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CA9C8" w14:textId="77777777" w:rsidR="003C643D" w:rsidRDefault="003C643D" w:rsidP="003C643D">
      <w:pPr>
        <w:jc w:val="both"/>
        <w:rPr>
          <w:rFonts w:cstheme="minorHAnsi"/>
          <w:b/>
          <w:sz w:val="28"/>
        </w:rPr>
      </w:pPr>
      <w:bookmarkStart w:id="0" w:name="Transfers"/>
      <w:r w:rsidRPr="000C292A">
        <w:rPr>
          <w:rFonts w:cstheme="minorHAnsi"/>
          <w:b/>
          <w:sz w:val="28"/>
        </w:rPr>
        <w:t>19. Secondary trauma transfers</w:t>
      </w:r>
    </w:p>
    <w:bookmarkEnd w:id="0"/>
    <w:p w14:paraId="2FDA655A" w14:textId="77777777" w:rsidR="001A7AD9" w:rsidRDefault="001A7AD9" w:rsidP="003C643D">
      <w:pPr>
        <w:jc w:val="both"/>
        <w:rPr>
          <w:rFonts w:cstheme="minorHAnsi"/>
          <w:b/>
        </w:rPr>
      </w:pPr>
    </w:p>
    <w:p w14:paraId="686F05BC" w14:textId="77777777" w:rsidR="001A7AD9" w:rsidRDefault="001A7AD9" w:rsidP="003C643D">
      <w:pPr>
        <w:jc w:val="both"/>
        <w:rPr>
          <w:rFonts w:cstheme="minorHAnsi"/>
          <w:b/>
        </w:rPr>
      </w:pPr>
      <w:r w:rsidRPr="001A7AD9">
        <w:rPr>
          <w:rFonts w:ascii="Calibri" w:hAnsi="Calibri"/>
          <w:noProof/>
          <w:szCs w:val="24"/>
          <w:lang w:eastAsia="en-GB"/>
        </w:rPr>
        <mc:AlternateContent>
          <mc:Choice Requires="wps">
            <w:drawing>
              <wp:inline distT="0" distB="0" distL="0" distR="0" wp14:anchorId="2ECC012E" wp14:editId="43762E68">
                <wp:extent cx="6200775" cy="1485900"/>
                <wp:effectExtent l="0" t="0" r="28575" b="19050"/>
                <wp:docPr id="376" name="Rounded Rectangle 1"/>
                <wp:cNvGraphicFramePr/>
                <a:graphic xmlns:a="http://schemas.openxmlformats.org/drawingml/2006/main">
                  <a:graphicData uri="http://schemas.microsoft.com/office/word/2010/wordprocessingShape">
                    <wps:wsp>
                      <wps:cNvSpPr/>
                      <wps:spPr>
                        <a:xfrm>
                          <a:off x="0" y="0"/>
                          <a:ext cx="6200775" cy="1485900"/>
                        </a:xfrm>
                        <a:prstGeom prst="roundRect">
                          <a:avLst/>
                        </a:prstGeom>
                        <a:noFill/>
                        <a:ln w="15875"/>
                      </wps:spPr>
                      <wps:style>
                        <a:lnRef idx="2">
                          <a:schemeClr val="accent1"/>
                        </a:lnRef>
                        <a:fillRef idx="1">
                          <a:schemeClr val="lt1"/>
                        </a:fillRef>
                        <a:effectRef idx="0">
                          <a:schemeClr val="accent1"/>
                        </a:effectRef>
                        <a:fontRef idx="minor">
                          <a:schemeClr val="dk1"/>
                        </a:fontRef>
                      </wps:style>
                      <wps:txbx>
                        <w:txbxContent>
                          <w:p w14:paraId="175A123B" w14:textId="520ED8F9" w:rsidR="00547FA5" w:rsidRPr="0006495B" w:rsidRDefault="00547FA5" w:rsidP="001A7AD9">
                            <w:pPr>
                              <w:rPr>
                                <w:rFonts w:cstheme="minorHAnsi"/>
                                <w:b/>
                              </w:rPr>
                            </w:pPr>
                            <w:r w:rsidRPr="0006495B">
                              <w:rPr>
                                <w:rFonts w:cstheme="minorHAnsi"/>
                                <w:b/>
                              </w:rPr>
                              <w:t>Request a PRIORITY 1 ambulance</w:t>
                            </w:r>
                            <w:r w:rsidRPr="0006495B">
                              <w:rPr>
                                <w:rFonts w:cstheme="minorHAnsi"/>
                                <w:b/>
                              </w:rPr>
                              <w:tab/>
                            </w:r>
                            <w:r w:rsidRPr="0006495B">
                              <w:rPr>
                                <w:rFonts w:cstheme="minorHAnsi"/>
                                <w:b/>
                              </w:rPr>
                              <w:tab/>
                              <w:t>YAS 0300 3000276   EMAS 0115 967 5097</w:t>
                            </w:r>
                          </w:p>
                          <w:p w14:paraId="757A1428" w14:textId="77777777" w:rsidR="00547FA5" w:rsidRPr="0006495B" w:rsidRDefault="00547FA5" w:rsidP="001A7AD9">
                            <w:pPr>
                              <w:rPr>
                                <w:rFonts w:cstheme="minorHAnsi"/>
                                <w:b/>
                              </w:rPr>
                            </w:pPr>
                          </w:p>
                          <w:p w14:paraId="6764419C" w14:textId="1EA6B8FE" w:rsidR="00547FA5" w:rsidRPr="003B6ADE" w:rsidRDefault="00547FA5" w:rsidP="001A7AD9">
                            <w:pPr>
                              <w:rPr>
                                <w:rFonts w:cstheme="minorHAnsi"/>
                                <w:b/>
                              </w:rPr>
                            </w:pPr>
                            <w:r w:rsidRPr="003B6ADE">
                              <w:rPr>
                                <w:rFonts w:cstheme="minorHAnsi"/>
                                <w:b/>
                              </w:rPr>
                              <w:t>Leeds General Infirmary, LS1 3EX</w:t>
                            </w:r>
                            <w:r w:rsidRPr="003B6ADE">
                              <w:rPr>
                                <w:rFonts w:cstheme="minorHAnsi"/>
                                <w:b/>
                              </w:rPr>
                              <w:tab/>
                            </w:r>
                            <w:r w:rsidRPr="003B6ADE">
                              <w:rPr>
                                <w:rFonts w:cstheme="minorHAnsi"/>
                                <w:b/>
                              </w:rPr>
                              <w:tab/>
                              <w:t>ED Consultant 0113 3920901</w:t>
                            </w:r>
                          </w:p>
                          <w:p w14:paraId="58176BA7" w14:textId="2D4EE4DA" w:rsidR="00547FA5" w:rsidRPr="003B6ADE" w:rsidRDefault="00547FA5" w:rsidP="001A7AD9">
                            <w:pPr>
                              <w:rPr>
                                <w:rFonts w:cstheme="minorHAnsi"/>
                                <w:b/>
                              </w:rPr>
                            </w:pPr>
                            <w:r w:rsidRPr="003B6ADE">
                              <w:rPr>
                                <w:rFonts w:cstheme="minorHAnsi"/>
                                <w:b/>
                              </w:rPr>
                              <w:tab/>
                            </w:r>
                            <w:r w:rsidRPr="003B6ADE">
                              <w:rPr>
                                <w:rFonts w:cstheme="minorHAnsi"/>
                                <w:b/>
                              </w:rPr>
                              <w:tab/>
                            </w:r>
                            <w:r w:rsidRPr="003B6ADE">
                              <w:rPr>
                                <w:rFonts w:cstheme="minorHAnsi"/>
                                <w:b/>
                              </w:rPr>
                              <w:tab/>
                            </w:r>
                            <w:r w:rsidRPr="003B6ADE">
                              <w:rPr>
                                <w:rFonts w:cstheme="minorHAnsi"/>
                                <w:b/>
                              </w:rPr>
                              <w:tab/>
                            </w:r>
                            <w:r w:rsidRPr="003B6ADE">
                              <w:rPr>
                                <w:rFonts w:cstheme="minorHAnsi"/>
                                <w:b/>
                              </w:rPr>
                              <w:tab/>
                            </w:r>
                            <w:r w:rsidRPr="003B6ADE">
                              <w:rPr>
                                <w:rFonts w:cstheme="minorHAnsi"/>
                                <w:b/>
                              </w:rPr>
                              <w:tab/>
                              <w:t xml:space="preserve">PEM Consultant 0113 3920902 (0900-0000 </w:t>
                            </w:r>
                            <w:r>
                              <w:rPr>
                                <w:rFonts w:cstheme="minorHAnsi"/>
                                <w:b/>
                              </w:rPr>
                              <w:t>weekdays,</w:t>
                            </w:r>
                          </w:p>
                          <w:p w14:paraId="0C35D9E9" w14:textId="0364BFCC" w:rsidR="00547FA5" w:rsidRDefault="00547FA5" w:rsidP="001A7AD9">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1500-0000 weekends)</w:t>
                            </w:r>
                          </w:p>
                          <w:p w14:paraId="4B1EAA62" w14:textId="77777777" w:rsidR="00547FA5" w:rsidRPr="003B6ADE" w:rsidRDefault="00547FA5" w:rsidP="001A7AD9">
                            <w:pPr>
                              <w:rPr>
                                <w:rFonts w:cstheme="minorHAnsi"/>
                                <w:b/>
                              </w:rPr>
                            </w:pPr>
                          </w:p>
                          <w:p w14:paraId="08F58A20" w14:textId="76BD8A3A" w:rsidR="00547FA5" w:rsidRPr="0006495B" w:rsidRDefault="00547FA5" w:rsidP="001A7AD9">
                            <w:pPr>
                              <w:rPr>
                                <w:rFonts w:cstheme="minorHAnsi"/>
                                <w:b/>
                              </w:rPr>
                            </w:pPr>
                            <w:r w:rsidRPr="0006495B">
                              <w:rPr>
                                <w:rFonts w:cstheme="minorHAnsi"/>
                                <w:b/>
                              </w:rPr>
                              <w:t>Sheffield Children’s Hospital, S10 2TH</w:t>
                            </w:r>
                            <w:r w:rsidRPr="0006495B">
                              <w:rPr>
                                <w:rFonts w:cstheme="minorHAnsi"/>
                                <w:b/>
                              </w:rPr>
                              <w:tab/>
                            </w:r>
                            <w:r w:rsidRPr="0006495B">
                              <w:rPr>
                                <w:rFonts w:cstheme="minorHAnsi"/>
                                <w:b/>
                              </w:rPr>
                              <w:tab/>
                              <w:t>ED red phone 0114 276 7898</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inline>
            </w:drawing>
          </mc:Choice>
          <mc:Fallback>
            <w:pict>
              <v:roundrect id="Rounded Rectangle 1" o:spid="_x0000_s1054" style="width:488.25pt;height:1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" filled="f" strokecolor="#4f81bd [3204]" strokeweight="1.25pt">
                <v:textbox inset="4pt,4pt,4pt,4pt">
                  <w:txbxContent>
                    <w:p w14:paraId="175A123B" w14:textId="520ED8F9" w:rsidR="00547FA5" w:rsidRPr="0006495B" w:rsidRDefault="00547FA5" w:rsidP="001A7AD9">
                      <w:pPr>
                        <w:rPr>
                          <w:rFonts w:cstheme="minorHAnsi"/>
                          <w:b/>
                        </w:rPr>
                      </w:pPr>
                      <w:r w:rsidRPr="0006495B">
                        <w:rPr>
                          <w:rFonts w:cstheme="minorHAnsi"/>
                          <w:b/>
                        </w:rPr>
                        <w:t>Request a PRIORITY 1 ambulance</w:t>
                      </w:r>
                      <w:r w:rsidRPr="0006495B">
                        <w:rPr>
                          <w:rFonts w:cstheme="minorHAnsi"/>
                          <w:b/>
                        </w:rPr>
                        <w:tab/>
                      </w:r>
                      <w:r w:rsidRPr="0006495B">
                        <w:rPr>
                          <w:rFonts w:cstheme="minorHAnsi"/>
                          <w:b/>
                        </w:rPr>
                        <w:tab/>
                        <w:t>YAS 0300 3000276   EMAS 0115 967 5097</w:t>
                      </w:r>
                    </w:p>
                    <w:p w14:paraId="757A1428" w14:textId="77777777" w:rsidR="00547FA5" w:rsidRPr="0006495B" w:rsidRDefault="00547FA5" w:rsidP="001A7AD9">
                      <w:pPr>
                        <w:rPr>
                          <w:rFonts w:cstheme="minorHAnsi"/>
                          <w:b/>
                        </w:rPr>
                      </w:pPr>
                    </w:p>
                    <w:p w14:paraId="6764419C" w14:textId="1EA6B8FE" w:rsidR="00547FA5" w:rsidRPr="003B6ADE" w:rsidRDefault="00547FA5" w:rsidP="001A7AD9">
                      <w:pPr>
                        <w:rPr>
                          <w:rFonts w:cstheme="minorHAnsi"/>
                          <w:b/>
                        </w:rPr>
                      </w:pPr>
                      <w:r w:rsidRPr="003B6ADE">
                        <w:rPr>
                          <w:rFonts w:cstheme="minorHAnsi"/>
                          <w:b/>
                        </w:rPr>
                        <w:t>Leeds General Infirmary, LS1 3EX</w:t>
                      </w:r>
                      <w:r w:rsidRPr="003B6ADE">
                        <w:rPr>
                          <w:rFonts w:cstheme="minorHAnsi"/>
                          <w:b/>
                        </w:rPr>
                        <w:tab/>
                      </w:r>
                      <w:r w:rsidRPr="003B6ADE">
                        <w:rPr>
                          <w:rFonts w:cstheme="minorHAnsi"/>
                          <w:b/>
                        </w:rPr>
                        <w:tab/>
                        <w:t>ED Consultant 0113 3920901</w:t>
                      </w:r>
                    </w:p>
                    <w:p w14:paraId="58176BA7" w14:textId="2D4EE4DA" w:rsidR="00547FA5" w:rsidRPr="003B6ADE" w:rsidRDefault="00547FA5" w:rsidP="001A7AD9">
                      <w:pPr>
                        <w:rPr>
                          <w:rFonts w:cstheme="minorHAnsi"/>
                          <w:b/>
                        </w:rPr>
                      </w:pPr>
                      <w:r w:rsidRPr="003B6ADE">
                        <w:rPr>
                          <w:rFonts w:cstheme="minorHAnsi"/>
                          <w:b/>
                        </w:rPr>
                        <w:tab/>
                      </w:r>
                      <w:r w:rsidRPr="003B6ADE">
                        <w:rPr>
                          <w:rFonts w:cstheme="minorHAnsi"/>
                          <w:b/>
                        </w:rPr>
                        <w:tab/>
                      </w:r>
                      <w:r w:rsidRPr="003B6ADE">
                        <w:rPr>
                          <w:rFonts w:cstheme="minorHAnsi"/>
                          <w:b/>
                        </w:rPr>
                        <w:tab/>
                      </w:r>
                      <w:r w:rsidRPr="003B6ADE">
                        <w:rPr>
                          <w:rFonts w:cstheme="minorHAnsi"/>
                          <w:b/>
                        </w:rPr>
                        <w:tab/>
                      </w:r>
                      <w:r w:rsidRPr="003B6ADE">
                        <w:rPr>
                          <w:rFonts w:cstheme="minorHAnsi"/>
                          <w:b/>
                        </w:rPr>
                        <w:tab/>
                      </w:r>
                      <w:r w:rsidRPr="003B6ADE">
                        <w:rPr>
                          <w:rFonts w:cstheme="minorHAnsi"/>
                          <w:b/>
                        </w:rPr>
                        <w:tab/>
                        <w:t xml:space="preserve">PEM Consultant 0113 3920902 (0900-0000 </w:t>
                      </w:r>
                      <w:r>
                        <w:rPr>
                          <w:rFonts w:cstheme="minorHAnsi"/>
                          <w:b/>
                        </w:rPr>
                        <w:t>weekdays,</w:t>
                      </w:r>
                    </w:p>
                    <w:p w14:paraId="0C35D9E9" w14:textId="0364BFCC" w:rsidR="00547FA5" w:rsidRDefault="00547FA5" w:rsidP="001A7AD9">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1500-0000 weekends)</w:t>
                      </w:r>
                    </w:p>
                    <w:p w14:paraId="4B1EAA62" w14:textId="77777777" w:rsidR="00547FA5" w:rsidRPr="003B6ADE" w:rsidRDefault="00547FA5" w:rsidP="001A7AD9">
                      <w:pPr>
                        <w:rPr>
                          <w:rFonts w:cstheme="minorHAnsi"/>
                          <w:b/>
                        </w:rPr>
                      </w:pPr>
                    </w:p>
                    <w:p w14:paraId="08F58A20" w14:textId="76BD8A3A" w:rsidR="00547FA5" w:rsidRPr="0006495B" w:rsidRDefault="00547FA5" w:rsidP="001A7AD9">
                      <w:pPr>
                        <w:rPr>
                          <w:rFonts w:cstheme="minorHAnsi"/>
                          <w:b/>
                        </w:rPr>
                      </w:pPr>
                      <w:r w:rsidRPr="0006495B">
                        <w:rPr>
                          <w:rFonts w:cstheme="minorHAnsi"/>
                          <w:b/>
                        </w:rPr>
                        <w:t>Sheffield Children’s Hospital, S10 2TH</w:t>
                      </w:r>
                      <w:r w:rsidRPr="0006495B">
                        <w:rPr>
                          <w:rFonts w:cstheme="minorHAnsi"/>
                          <w:b/>
                        </w:rPr>
                        <w:tab/>
                      </w:r>
                      <w:r w:rsidRPr="0006495B">
                        <w:rPr>
                          <w:rFonts w:cstheme="minorHAnsi"/>
                          <w:b/>
                        </w:rPr>
                        <w:tab/>
                        <w:t>ED red phone 0114 276 7898</w:t>
                      </w:r>
                    </w:p>
                  </w:txbxContent>
                </v:textbox>
                <w10:anchorlock/>
              </v:roundrect>
            </w:pict>
          </mc:Fallback>
        </mc:AlternateContent>
      </w:r>
    </w:p>
    <w:p w14:paraId="063BE78D" w14:textId="77777777" w:rsidR="001A7AD9" w:rsidRDefault="001A7AD9" w:rsidP="001A7AD9">
      <w:pPr>
        <w:pStyle w:val="BodyA"/>
        <w:jc w:val="both"/>
        <w:rPr>
          <w:rFonts w:ascii="Calibri" w:hAnsi="Calibri"/>
          <w:b/>
          <w:bCs/>
          <w:sz w:val="24"/>
          <w:szCs w:val="24"/>
        </w:rPr>
      </w:pPr>
    </w:p>
    <w:p w14:paraId="70FEE468" w14:textId="77777777" w:rsidR="001A7AD9" w:rsidRPr="00B121FD" w:rsidRDefault="001A7AD9" w:rsidP="001A7AD9">
      <w:pPr>
        <w:pStyle w:val="BodyA"/>
        <w:jc w:val="both"/>
        <w:rPr>
          <w:rFonts w:ascii="Calibri" w:hAnsi="Calibri"/>
          <w:b/>
          <w:bCs/>
          <w:sz w:val="24"/>
          <w:szCs w:val="24"/>
        </w:rPr>
      </w:pPr>
      <w:r w:rsidRPr="00B121FD">
        <w:rPr>
          <w:rFonts w:ascii="Calibri" w:hAnsi="Calibri"/>
          <w:b/>
          <w:bCs/>
          <w:sz w:val="24"/>
          <w:szCs w:val="24"/>
        </w:rPr>
        <w:t xml:space="preserve">C - Massive </w:t>
      </w:r>
      <w:proofErr w:type="spellStart"/>
      <w:r w:rsidR="00C70DC0" w:rsidRPr="00B121FD">
        <w:rPr>
          <w:rFonts w:ascii="Calibri" w:hAnsi="Calibri"/>
          <w:b/>
          <w:bCs/>
          <w:sz w:val="24"/>
          <w:szCs w:val="24"/>
        </w:rPr>
        <w:t>h</w:t>
      </w:r>
      <w:r w:rsidR="00C70DC0">
        <w:rPr>
          <w:rFonts w:ascii="Calibri" w:hAnsi="Calibri"/>
          <w:b/>
          <w:bCs/>
          <w:sz w:val="24"/>
          <w:szCs w:val="24"/>
        </w:rPr>
        <w:t>a</w:t>
      </w:r>
      <w:r w:rsidR="00C70DC0" w:rsidRPr="00B121FD">
        <w:rPr>
          <w:rFonts w:ascii="Calibri" w:hAnsi="Calibri"/>
          <w:b/>
          <w:bCs/>
          <w:sz w:val="24"/>
          <w:szCs w:val="24"/>
        </w:rPr>
        <w:t>emorrhage</w:t>
      </w:r>
      <w:proofErr w:type="spellEnd"/>
    </w:p>
    <w:p w14:paraId="7D8D63B0" w14:textId="77777777" w:rsidR="001A7AD9" w:rsidRPr="00B121FD" w:rsidRDefault="001A7AD9" w:rsidP="001A7AD9">
      <w:pPr>
        <w:pStyle w:val="BodyA"/>
        <w:jc w:val="both"/>
        <w:rPr>
          <w:rFonts w:ascii="Calibri" w:hAnsi="Calibri"/>
          <w:sz w:val="24"/>
          <w:szCs w:val="24"/>
        </w:rPr>
      </w:pPr>
      <w:r w:rsidRPr="00B121FD">
        <w:rPr>
          <w:rFonts w:ascii="Calibri" w:hAnsi="Calibri"/>
          <w:sz w:val="24"/>
          <w:szCs w:val="24"/>
        </w:rPr>
        <w:t>Check tourniquets are tight and keep them visible.  Document time applied. Consider placement of pelvic binder.  Splint long bones. Give Tranexamic Acid bolus, if appropriate, before departure and consider starting infusion.</w:t>
      </w:r>
    </w:p>
    <w:p w14:paraId="34364528" w14:textId="77777777" w:rsidR="001A7AD9" w:rsidRPr="00B121FD" w:rsidRDefault="001A7AD9" w:rsidP="001A7AD9">
      <w:pPr>
        <w:pStyle w:val="BodyA"/>
        <w:jc w:val="both"/>
        <w:rPr>
          <w:rFonts w:ascii="Calibri" w:hAnsi="Calibri"/>
          <w:sz w:val="24"/>
          <w:szCs w:val="24"/>
        </w:rPr>
      </w:pPr>
    </w:p>
    <w:p w14:paraId="2107F0DE" w14:textId="77777777" w:rsidR="001A7AD9" w:rsidRPr="00B121FD" w:rsidRDefault="001A7AD9" w:rsidP="001A7AD9">
      <w:pPr>
        <w:pStyle w:val="BodyA"/>
        <w:jc w:val="both"/>
        <w:rPr>
          <w:rFonts w:ascii="Calibri" w:hAnsi="Calibri"/>
          <w:b/>
          <w:bCs/>
          <w:sz w:val="24"/>
          <w:szCs w:val="24"/>
        </w:rPr>
      </w:pPr>
      <w:r w:rsidRPr="00B121FD">
        <w:rPr>
          <w:rFonts w:ascii="Calibri" w:hAnsi="Calibri"/>
          <w:b/>
          <w:bCs/>
          <w:sz w:val="24"/>
          <w:szCs w:val="24"/>
        </w:rPr>
        <w:t>A - Airway and C-spine</w:t>
      </w:r>
    </w:p>
    <w:p w14:paraId="48B02640" w14:textId="77777777" w:rsidR="001A7AD9" w:rsidRPr="00250C43" w:rsidRDefault="001A7AD9" w:rsidP="001A7AD9">
      <w:pPr>
        <w:pStyle w:val="BodyA"/>
        <w:jc w:val="both"/>
        <w:rPr>
          <w:rFonts w:ascii="Calibri" w:hAnsi="Calibri"/>
          <w:sz w:val="24"/>
          <w:szCs w:val="24"/>
        </w:rPr>
      </w:pPr>
      <w:r w:rsidRPr="00B121FD">
        <w:rPr>
          <w:rFonts w:ascii="Calibri" w:hAnsi="Calibri"/>
          <w:sz w:val="24"/>
          <w:szCs w:val="24"/>
        </w:rPr>
        <w:t xml:space="preserve">Use capnography. Check tube position with chest X-ray.  If not intubated take RSI drugs </w:t>
      </w:r>
      <w:r w:rsidR="00CB39C3" w:rsidRPr="00B121FD">
        <w:rPr>
          <w:rFonts w:ascii="Calibri" w:hAnsi="Calibri"/>
          <w:sz w:val="24"/>
          <w:szCs w:val="24"/>
        </w:rPr>
        <w:t>pre-drawn</w:t>
      </w:r>
      <w:r w:rsidRPr="00B121FD">
        <w:rPr>
          <w:rFonts w:ascii="Calibri" w:hAnsi="Calibri"/>
          <w:sz w:val="24"/>
          <w:szCs w:val="24"/>
        </w:rPr>
        <w:t xml:space="preserve"> up in single dose syringes.  Check suction is charged and working.  Note tube length at lips before departure. </w:t>
      </w:r>
      <w:r w:rsidR="00250C43" w:rsidRPr="00250C43">
        <w:rPr>
          <w:rFonts w:ascii="Calibri" w:hAnsi="Calibri"/>
          <w:color w:val="auto"/>
          <w:sz w:val="24"/>
          <w:szCs w:val="24"/>
        </w:rPr>
        <w:t xml:space="preserve">Blocks, tape and a properly fitting collar are recommended for C-spine immobilization. </w:t>
      </w:r>
      <w:r w:rsidR="00250C43" w:rsidRPr="00250C43">
        <w:rPr>
          <w:rFonts w:ascii="Calibri" w:eastAsia="Calibri" w:hAnsi="Calibri" w:cs="ArialMT"/>
          <w:color w:val="auto"/>
          <w:sz w:val="24"/>
          <w:szCs w:val="24"/>
        </w:rPr>
        <w:t xml:space="preserve">If no properly fitting collar is </w:t>
      </w:r>
      <w:r w:rsidR="007017AF" w:rsidRPr="00250C43">
        <w:rPr>
          <w:rFonts w:ascii="Calibri" w:eastAsia="Calibri" w:hAnsi="Calibri" w:cs="ArialMT"/>
          <w:color w:val="auto"/>
          <w:sz w:val="24"/>
          <w:szCs w:val="24"/>
        </w:rPr>
        <w:t>available,</w:t>
      </w:r>
      <w:r w:rsidR="00250C43" w:rsidRPr="00250C43">
        <w:rPr>
          <w:rFonts w:ascii="Calibri" w:eastAsia="Calibri" w:hAnsi="Calibri" w:cs="ArialMT"/>
          <w:color w:val="auto"/>
          <w:sz w:val="24"/>
          <w:szCs w:val="24"/>
        </w:rPr>
        <w:t xml:space="preserve"> then blocks or rolled blankets should be used to provide an </w:t>
      </w:r>
      <w:proofErr w:type="spellStart"/>
      <w:r w:rsidR="00250C43" w:rsidRPr="00250C43">
        <w:rPr>
          <w:rFonts w:ascii="Calibri" w:eastAsia="Calibri" w:hAnsi="Calibri" w:cs="ArialMT"/>
          <w:color w:val="auto"/>
          <w:sz w:val="24"/>
          <w:szCs w:val="24"/>
        </w:rPr>
        <w:t>immobilisation</w:t>
      </w:r>
      <w:proofErr w:type="spellEnd"/>
      <w:r w:rsidR="00250C43" w:rsidRPr="00250C43">
        <w:rPr>
          <w:rFonts w:ascii="Calibri" w:eastAsia="Calibri" w:hAnsi="Calibri" w:cs="ArialMT"/>
          <w:color w:val="auto"/>
          <w:sz w:val="24"/>
          <w:szCs w:val="24"/>
        </w:rPr>
        <w:t xml:space="preserve"> device. </w:t>
      </w:r>
      <w:r w:rsidR="00250C43" w:rsidRPr="00250C43">
        <w:rPr>
          <w:rFonts w:ascii="Calibri" w:hAnsi="Calibri"/>
          <w:color w:val="auto"/>
          <w:sz w:val="24"/>
          <w:szCs w:val="24"/>
        </w:rPr>
        <w:t>Use a vacuum mattress if one is available</w:t>
      </w:r>
      <w:r w:rsidRPr="00250C43">
        <w:rPr>
          <w:rFonts w:ascii="Calibri" w:hAnsi="Calibri"/>
          <w:color w:val="auto"/>
          <w:sz w:val="24"/>
          <w:szCs w:val="24"/>
        </w:rPr>
        <w:t>.</w:t>
      </w:r>
    </w:p>
    <w:p w14:paraId="28B84888" w14:textId="77777777" w:rsidR="001A7AD9" w:rsidRPr="00B121FD" w:rsidRDefault="001A7AD9" w:rsidP="001A7AD9">
      <w:pPr>
        <w:pStyle w:val="BodyA"/>
        <w:jc w:val="both"/>
        <w:rPr>
          <w:rFonts w:ascii="Calibri" w:hAnsi="Calibri"/>
          <w:sz w:val="24"/>
          <w:szCs w:val="24"/>
        </w:rPr>
      </w:pPr>
    </w:p>
    <w:p w14:paraId="40C356BC" w14:textId="77777777" w:rsidR="001A7AD9" w:rsidRPr="00B121FD" w:rsidRDefault="001A7AD9" w:rsidP="001A7AD9">
      <w:pPr>
        <w:pStyle w:val="BodyA"/>
        <w:jc w:val="both"/>
        <w:rPr>
          <w:rFonts w:ascii="Calibri" w:hAnsi="Calibri"/>
          <w:b/>
          <w:bCs/>
          <w:sz w:val="24"/>
          <w:szCs w:val="24"/>
        </w:rPr>
      </w:pPr>
      <w:r w:rsidRPr="00B121FD">
        <w:rPr>
          <w:rFonts w:ascii="Calibri" w:hAnsi="Calibri"/>
          <w:b/>
          <w:bCs/>
          <w:sz w:val="24"/>
          <w:szCs w:val="24"/>
        </w:rPr>
        <w:t>B - Breathing</w:t>
      </w:r>
    </w:p>
    <w:p w14:paraId="20E32F28" w14:textId="77777777" w:rsidR="001A7AD9" w:rsidRPr="00B121FD" w:rsidRDefault="001A7AD9" w:rsidP="001A7AD9">
      <w:pPr>
        <w:pStyle w:val="BodyA"/>
        <w:jc w:val="both"/>
        <w:rPr>
          <w:rFonts w:ascii="Calibri" w:hAnsi="Calibri"/>
          <w:sz w:val="24"/>
          <w:szCs w:val="24"/>
        </w:rPr>
      </w:pPr>
      <w:r w:rsidRPr="00B121FD">
        <w:rPr>
          <w:rFonts w:ascii="Calibri" w:hAnsi="Calibri"/>
          <w:sz w:val="24"/>
          <w:szCs w:val="24"/>
        </w:rPr>
        <w:t>Always have a self-inflating bag, mask and oropharyngeal airway available. Ensure chest drains are secured to trolley and visible.  Place gastric tube and empty stomach prior to travelling to avoid vomiting and aspiration.</w:t>
      </w:r>
    </w:p>
    <w:p w14:paraId="4694E899" w14:textId="77777777" w:rsidR="001A7AD9" w:rsidRPr="00B121FD" w:rsidRDefault="001A7AD9" w:rsidP="001A7AD9">
      <w:pPr>
        <w:pStyle w:val="BodyA"/>
        <w:jc w:val="both"/>
        <w:rPr>
          <w:rFonts w:ascii="Calibri" w:hAnsi="Calibri"/>
          <w:sz w:val="24"/>
          <w:szCs w:val="24"/>
        </w:rPr>
      </w:pPr>
    </w:p>
    <w:p w14:paraId="59AC11F8" w14:textId="77777777" w:rsidR="001A7AD9" w:rsidRPr="00B121FD" w:rsidRDefault="001A7AD9" w:rsidP="001A7AD9">
      <w:pPr>
        <w:pStyle w:val="BodyA"/>
        <w:jc w:val="both"/>
        <w:rPr>
          <w:rFonts w:ascii="Calibri" w:hAnsi="Calibri"/>
          <w:b/>
          <w:bCs/>
          <w:sz w:val="24"/>
          <w:szCs w:val="24"/>
        </w:rPr>
      </w:pPr>
      <w:r w:rsidRPr="00B121FD">
        <w:rPr>
          <w:rFonts w:ascii="Calibri" w:hAnsi="Calibri"/>
          <w:b/>
          <w:bCs/>
          <w:sz w:val="24"/>
          <w:szCs w:val="24"/>
        </w:rPr>
        <w:t>C - Circulation</w:t>
      </w:r>
    </w:p>
    <w:p w14:paraId="393A2F83" w14:textId="77777777" w:rsidR="001A7AD9" w:rsidRPr="00B121FD" w:rsidRDefault="001A7AD9" w:rsidP="001A7AD9">
      <w:pPr>
        <w:pStyle w:val="BodyA"/>
        <w:jc w:val="both"/>
        <w:rPr>
          <w:rFonts w:ascii="Calibri" w:hAnsi="Calibri"/>
          <w:sz w:val="24"/>
          <w:szCs w:val="24"/>
        </w:rPr>
      </w:pPr>
      <w:r w:rsidRPr="00B121FD">
        <w:rPr>
          <w:rFonts w:ascii="Calibri" w:hAnsi="Calibri"/>
          <w:sz w:val="24"/>
          <w:szCs w:val="24"/>
        </w:rPr>
        <w:t xml:space="preserve">Take a fluid bolus drawn up ready in case.  </w:t>
      </w:r>
      <w:r w:rsidR="003B6E84">
        <w:rPr>
          <w:rFonts w:ascii="Calibri" w:hAnsi="Calibri"/>
          <w:sz w:val="24"/>
          <w:szCs w:val="24"/>
        </w:rPr>
        <w:t xml:space="preserve">Ideally this should be blood in the child with circulatory compromise, attached to the patient via a giving set and three-way tap. </w:t>
      </w:r>
      <w:r w:rsidRPr="00B121FD">
        <w:rPr>
          <w:rFonts w:ascii="Calibri" w:hAnsi="Calibri"/>
          <w:sz w:val="24"/>
          <w:szCs w:val="24"/>
        </w:rPr>
        <w:t xml:space="preserve">Have a spare IV access available.  If IO in </w:t>
      </w:r>
      <w:r w:rsidR="00CB39C3" w:rsidRPr="00B121FD">
        <w:rPr>
          <w:rFonts w:ascii="Calibri" w:hAnsi="Calibri"/>
          <w:sz w:val="24"/>
          <w:szCs w:val="24"/>
        </w:rPr>
        <w:t>situ,</w:t>
      </w:r>
      <w:r w:rsidRPr="00B121FD">
        <w:rPr>
          <w:rFonts w:ascii="Calibri" w:hAnsi="Calibri"/>
          <w:sz w:val="24"/>
          <w:szCs w:val="24"/>
        </w:rPr>
        <w:t xml:space="preserve"> ensure it is visible throughout.  </w:t>
      </w:r>
    </w:p>
    <w:p w14:paraId="083D74F5" w14:textId="77777777" w:rsidR="001A7AD9" w:rsidRPr="00B121FD" w:rsidRDefault="001A7AD9" w:rsidP="001A7AD9">
      <w:pPr>
        <w:pStyle w:val="BodyA"/>
        <w:jc w:val="both"/>
        <w:rPr>
          <w:rFonts w:ascii="Calibri" w:hAnsi="Calibri"/>
          <w:sz w:val="24"/>
          <w:szCs w:val="24"/>
        </w:rPr>
      </w:pPr>
    </w:p>
    <w:p w14:paraId="38BC8F9B" w14:textId="77777777" w:rsidR="001A7AD9" w:rsidRPr="00B121FD" w:rsidRDefault="001A7AD9" w:rsidP="001A7AD9">
      <w:pPr>
        <w:pStyle w:val="BodyA"/>
        <w:jc w:val="both"/>
        <w:rPr>
          <w:rFonts w:ascii="Calibri" w:hAnsi="Calibri"/>
          <w:b/>
          <w:bCs/>
          <w:sz w:val="24"/>
          <w:szCs w:val="24"/>
        </w:rPr>
      </w:pPr>
      <w:r w:rsidRPr="00B121FD">
        <w:rPr>
          <w:rFonts w:ascii="Calibri" w:hAnsi="Calibri"/>
          <w:b/>
          <w:bCs/>
          <w:sz w:val="24"/>
          <w:szCs w:val="24"/>
        </w:rPr>
        <w:t>D - Disability</w:t>
      </w:r>
    </w:p>
    <w:p w14:paraId="34DDF46B" w14:textId="77777777" w:rsidR="001A7AD9" w:rsidRPr="00B121FD" w:rsidRDefault="001A7AD9" w:rsidP="001A7AD9">
      <w:pPr>
        <w:pStyle w:val="BodyA"/>
        <w:jc w:val="both"/>
        <w:rPr>
          <w:rFonts w:ascii="Calibri" w:hAnsi="Calibri"/>
          <w:sz w:val="24"/>
          <w:szCs w:val="24"/>
        </w:rPr>
      </w:pPr>
      <w:r w:rsidRPr="00B121FD">
        <w:rPr>
          <w:rFonts w:ascii="Calibri" w:hAnsi="Calibri"/>
          <w:sz w:val="24"/>
          <w:szCs w:val="24"/>
        </w:rPr>
        <w:t xml:space="preserve">Check pupils, recheck every 15 mins if head injury and take osmotic diuretic </w:t>
      </w:r>
      <w:r w:rsidR="00CB39C3" w:rsidRPr="00B121FD">
        <w:rPr>
          <w:rFonts w:ascii="Calibri" w:hAnsi="Calibri"/>
          <w:sz w:val="24"/>
          <w:szCs w:val="24"/>
        </w:rPr>
        <w:t>pre-drawn</w:t>
      </w:r>
      <w:r w:rsidRPr="00B121FD">
        <w:rPr>
          <w:rFonts w:ascii="Calibri" w:hAnsi="Calibri"/>
          <w:sz w:val="24"/>
          <w:szCs w:val="24"/>
        </w:rPr>
        <w:t xml:space="preserve"> up.  Check blood glucose prior to departure.  If using muscle relaxant, take additional single doses </w:t>
      </w:r>
      <w:r w:rsidR="00CB39C3" w:rsidRPr="00B121FD">
        <w:rPr>
          <w:rFonts w:ascii="Calibri" w:hAnsi="Calibri"/>
          <w:sz w:val="24"/>
          <w:szCs w:val="24"/>
        </w:rPr>
        <w:t>pre-drawn</w:t>
      </w:r>
      <w:r w:rsidRPr="00B121FD">
        <w:rPr>
          <w:rFonts w:ascii="Calibri" w:hAnsi="Calibri"/>
          <w:sz w:val="24"/>
          <w:szCs w:val="24"/>
        </w:rPr>
        <w:t xml:space="preserve"> up.</w:t>
      </w:r>
    </w:p>
    <w:p w14:paraId="41F66ECF" w14:textId="77777777" w:rsidR="001A7AD9" w:rsidRPr="00B121FD" w:rsidRDefault="001A7AD9" w:rsidP="001A7AD9">
      <w:pPr>
        <w:pStyle w:val="BodyA"/>
        <w:jc w:val="both"/>
        <w:rPr>
          <w:rFonts w:ascii="Calibri" w:hAnsi="Calibri"/>
          <w:sz w:val="24"/>
          <w:szCs w:val="24"/>
        </w:rPr>
      </w:pPr>
    </w:p>
    <w:p w14:paraId="2605CF0C" w14:textId="77777777" w:rsidR="001A7AD9" w:rsidRPr="00B121FD" w:rsidRDefault="001A7AD9" w:rsidP="001A7AD9">
      <w:pPr>
        <w:pStyle w:val="BodyA"/>
        <w:jc w:val="both"/>
        <w:rPr>
          <w:rFonts w:ascii="Calibri" w:hAnsi="Calibri"/>
          <w:b/>
          <w:bCs/>
          <w:sz w:val="24"/>
          <w:szCs w:val="24"/>
        </w:rPr>
      </w:pPr>
      <w:r w:rsidRPr="00B121FD">
        <w:rPr>
          <w:rFonts w:ascii="Calibri" w:hAnsi="Calibri"/>
          <w:b/>
          <w:bCs/>
          <w:sz w:val="24"/>
          <w:szCs w:val="24"/>
        </w:rPr>
        <w:t>E - Everything else</w:t>
      </w:r>
    </w:p>
    <w:p w14:paraId="47E4BCA7" w14:textId="77777777" w:rsidR="001A7AD9" w:rsidRDefault="001A7AD9" w:rsidP="001A7AD9">
      <w:pPr>
        <w:pStyle w:val="BodyA"/>
        <w:jc w:val="both"/>
        <w:rPr>
          <w:rFonts w:ascii="Calibri" w:hAnsi="Calibri"/>
          <w:sz w:val="24"/>
          <w:szCs w:val="24"/>
        </w:rPr>
      </w:pPr>
      <w:r w:rsidRPr="00B121FD">
        <w:rPr>
          <w:rFonts w:ascii="Calibri" w:hAnsi="Calibri"/>
          <w:sz w:val="24"/>
          <w:szCs w:val="24"/>
        </w:rPr>
        <w:t>Ensure patient is secured safely to trolley.  Check temperature and maintain normothermia with blankets, hat etc.</w:t>
      </w:r>
    </w:p>
    <w:p w14:paraId="2D261C79" w14:textId="77777777" w:rsidR="00697FF2" w:rsidRDefault="00697FF2" w:rsidP="001A7AD9">
      <w:pPr>
        <w:pStyle w:val="BodyA"/>
        <w:jc w:val="both"/>
        <w:rPr>
          <w:rFonts w:ascii="Calibri" w:hAnsi="Calibri"/>
          <w:sz w:val="24"/>
          <w:szCs w:val="24"/>
        </w:rPr>
      </w:pPr>
    </w:p>
    <w:p w14:paraId="2A1F2493" w14:textId="77777777" w:rsidR="00697FF2" w:rsidRDefault="00697FF2" w:rsidP="001A7AD9">
      <w:pPr>
        <w:pStyle w:val="BodyA"/>
        <w:jc w:val="both"/>
        <w:rPr>
          <w:rFonts w:ascii="Calibri" w:hAnsi="Calibri"/>
          <w:sz w:val="24"/>
          <w:szCs w:val="24"/>
        </w:rPr>
      </w:pPr>
    </w:p>
    <w:p w14:paraId="07CAF459" w14:textId="77777777" w:rsidR="00697FF2" w:rsidRDefault="00697FF2" w:rsidP="001A7AD9">
      <w:pPr>
        <w:pStyle w:val="BodyA"/>
        <w:jc w:val="both"/>
        <w:rPr>
          <w:rFonts w:ascii="Calibri" w:hAnsi="Calibri"/>
          <w:sz w:val="24"/>
          <w:szCs w:val="24"/>
        </w:rPr>
      </w:pPr>
    </w:p>
    <w:p w14:paraId="100C9EC0" w14:textId="77777777" w:rsidR="00697FF2" w:rsidRDefault="00697FF2" w:rsidP="001A7AD9">
      <w:pPr>
        <w:pStyle w:val="BodyA"/>
        <w:jc w:val="both"/>
        <w:rPr>
          <w:rFonts w:ascii="Calibri" w:hAnsi="Calibri"/>
          <w:sz w:val="24"/>
          <w:szCs w:val="24"/>
        </w:rPr>
      </w:pPr>
    </w:p>
    <w:p w14:paraId="4F32E9DD" w14:textId="77777777" w:rsidR="00697FF2" w:rsidRDefault="00697FF2" w:rsidP="001A7AD9">
      <w:pPr>
        <w:pStyle w:val="BodyA"/>
        <w:jc w:val="both"/>
        <w:rPr>
          <w:rFonts w:ascii="Calibri" w:hAnsi="Calibri"/>
          <w:sz w:val="24"/>
          <w:szCs w:val="24"/>
        </w:rPr>
      </w:pPr>
    </w:p>
    <w:p w14:paraId="6F42B360" w14:textId="77777777" w:rsidR="00697FF2" w:rsidRDefault="00697FF2" w:rsidP="001A7AD9">
      <w:pPr>
        <w:pStyle w:val="BodyA"/>
        <w:jc w:val="both"/>
        <w:rPr>
          <w:rFonts w:ascii="Calibri" w:hAnsi="Calibri"/>
          <w:sz w:val="24"/>
          <w:szCs w:val="24"/>
        </w:rPr>
      </w:pPr>
    </w:p>
    <w:p w14:paraId="6CE85FE2" w14:textId="77777777" w:rsidR="00697FF2" w:rsidRDefault="00697FF2" w:rsidP="001A7AD9">
      <w:pPr>
        <w:pStyle w:val="BodyA"/>
        <w:jc w:val="both"/>
        <w:rPr>
          <w:rFonts w:ascii="Calibri" w:hAnsi="Calibri"/>
          <w:sz w:val="24"/>
          <w:szCs w:val="24"/>
        </w:rPr>
      </w:pPr>
    </w:p>
    <w:tbl>
      <w:tblPr>
        <w:tblStyle w:val="TableGrid"/>
        <w:tblW w:w="0" w:type="auto"/>
        <w:tblLook w:val="04A0" w:firstRow="1" w:lastRow="0" w:firstColumn="1" w:lastColumn="0" w:noHBand="0" w:noVBand="1"/>
      </w:tblPr>
      <w:tblGrid>
        <w:gridCol w:w="392"/>
        <w:gridCol w:w="4588"/>
        <w:gridCol w:w="373"/>
        <w:gridCol w:w="4609"/>
      </w:tblGrid>
      <w:tr w:rsidR="009153A4" w:rsidRPr="002A53A6" w14:paraId="256144F0" w14:textId="77777777" w:rsidTr="00697FF2">
        <w:trPr>
          <w:trHeight w:val="416"/>
        </w:trPr>
        <w:tc>
          <w:tcPr>
            <w:tcW w:w="392" w:type="dxa"/>
            <w:shd w:val="clear" w:color="auto" w:fill="000000" w:themeFill="text1"/>
          </w:tcPr>
          <w:p w14:paraId="29B3649A" w14:textId="77777777" w:rsidR="009153A4" w:rsidRDefault="009153A4"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FFFFFF" w:themeColor="background1"/>
                <w:szCs w:val="24"/>
              </w:rPr>
            </w:pPr>
          </w:p>
          <w:p w14:paraId="62273964" w14:textId="77777777" w:rsidR="00697FF2" w:rsidRPr="009153A4" w:rsidRDefault="00697FF2"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FFFFFF" w:themeColor="background1"/>
                <w:szCs w:val="24"/>
              </w:rPr>
            </w:pPr>
          </w:p>
        </w:tc>
        <w:tc>
          <w:tcPr>
            <w:tcW w:w="9570" w:type="dxa"/>
            <w:gridSpan w:val="3"/>
            <w:shd w:val="clear" w:color="auto" w:fill="000000" w:themeFill="text1"/>
          </w:tcPr>
          <w:p w14:paraId="15D19C2E" w14:textId="77777777" w:rsidR="009153A4" w:rsidRPr="009153A4" w:rsidRDefault="009153A4"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color w:val="FFFFFF" w:themeColor="background1"/>
                <w:sz w:val="28"/>
                <w:szCs w:val="24"/>
              </w:rPr>
            </w:pPr>
            <w:r w:rsidRPr="009153A4">
              <w:rPr>
                <w:rFonts w:ascii="Calibri" w:hAnsi="Calibri"/>
                <w:b/>
                <w:color w:val="FFFFFF" w:themeColor="background1"/>
                <w:sz w:val="28"/>
                <w:szCs w:val="24"/>
              </w:rPr>
              <w:t>Minimum equipment list - pre-prepared grab bag preferable</w:t>
            </w:r>
          </w:p>
        </w:tc>
      </w:tr>
      <w:tr w:rsidR="00DB40AE" w:rsidRPr="002A53A6" w14:paraId="4319F282" w14:textId="77777777" w:rsidTr="00DB40AE">
        <w:tc>
          <w:tcPr>
            <w:tcW w:w="392" w:type="dxa"/>
          </w:tcPr>
          <w:p w14:paraId="1F9E75D2"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588" w:type="dxa"/>
          </w:tcPr>
          <w:p w14:paraId="1D1AA978"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Spare ETT and one size smaller, laryngoscope</w:t>
            </w:r>
          </w:p>
        </w:tc>
        <w:tc>
          <w:tcPr>
            <w:tcW w:w="373" w:type="dxa"/>
          </w:tcPr>
          <w:p w14:paraId="22E43291"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609" w:type="dxa"/>
          </w:tcPr>
          <w:p w14:paraId="2774B394"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Large bore cannula for needle decompression</w:t>
            </w:r>
          </w:p>
        </w:tc>
      </w:tr>
      <w:tr w:rsidR="00DB40AE" w:rsidRPr="002A53A6" w14:paraId="59C34C96" w14:textId="77777777" w:rsidTr="00DB40AE">
        <w:tc>
          <w:tcPr>
            <w:tcW w:w="392" w:type="dxa"/>
          </w:tcPr>
          <w:p w14:paraId="5579327A"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588" w:type="dxa"/>
          </w:tcPr>
          <w:p w14:paraId="25925694" w14:textId="77777777" w:rsidR="00DB40AE" w:rsidRPr="002A53A6" w:rsidRDefault="00DB40AE" w:rsidP="00DB40AE">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Cs w:val="24"/>
              </w:rPr>
            </w:pPr>
            <w:r w:rsidRPr="002A53A6">
              <w:rPr>
                <w:rFonts w:ascii="Calibri" w:hAnsi="Calibri"/>
                <w:szCs w:val="24"/>
              </w:rPr>
              <w:t>Self-inflating bag, mask, oropharyngeal airway</w:t>
            </w:r>
          </w:p>
        </w:tc>
        <w:tc>
          <w:tcPr>
            <w:tcW w:w="373" w:type="dxa"/>
          </w:tcPr>
          <w:p w14:paraId="7A102096"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609" w:type="dxa"/>
          </w:tcPr>
          <w:p w14:paraId="57BF1CDE"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Scalpel for thoracostomy</w:t>
            </w:r>
          </w:p>
        </w:tc>
      </w:tr>
      <w:tr w:rsidR="00DB40AE" w:rsidRPr="002A53A6" w14:paraId="2B01081C" w14:textId="77777777" w:rsidTr="00DB40AE">
        <w:tc>
          <w:tcPr>
            <w:tcW w:w="392" w:type="dxa"/>
          </w:tcPr>
          <w:p w14:paraId="345DEB76"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588" w:type="dxa"/>
          </w:tcPr>
          <w:p w14:paraId="121EE6F6" w14:textId="77777777" w:rsidR="00DB40AE" w:rsidRPr="002A53A6" w:rsidRDefault="00DB40AE" w:rsidP="00DB40AE">
            <w:pPr>
              <w:pStyle w:val="BodyA"/>
              <w:jc w:val="both"/>
              <w:rPr>
                <w:rFonts w:ascii="Calibri" w:hAnsi="Calibri"/>
                <w:szCs w:val="24"/>
              </w:rPr>
            </w:pPr>
            <w:r w:rsidRPr="002A53A6">
              <w:rPr>
                <w:rFonts w:ascii="Calibri" w:hAnsi="Calibri"/>
                <w:szCs w:val="24"/>
              </w:rPr>
              <w:t xml:space="preserve">Suction with suction catheters and </w:t>
            </w:r>
            <w:proofErr w:type="spellStart"/>
            <w:r w:rsidRPr="002A53A6">
              <w:rPr>
                <w:rFonts w:ascii="Calibri" w:hAnsi="Calibri"/>
                <w:szCs w:val="24"/>
              </w:rPr>
              <w:t>yankauer</w:t>
            </w:r>
            <w:proofErr w:type="spellEnd"/>
          </w:p>
        </w:tc>
        <w:tc>
          <w:tcPr>
            <w:tcW w:w="373" w:type="dxa"/>
          </w:tcPr>
          <w:p w14:paraId="468F1DB8"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609" w:type="dxa"/>
          </w:tcPr>
          <w:p w14:paraId="7B73F814"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Fluid bolus drawn up</w:t>
            </w:r>
          </w:p>
        </w:tc>
      </w:tr>
      <w:tr w:rsidR="00DB40AE" w:rsidRPr="002A53A6" w14:paraId="798BC9E2" w14:textId="77777777" w:rsidTr="00DB40AE">
        <w:tc>
          <w:tcPr>
            <w:tcW w:w="392" w:type="dxa"/>
          </w:tcPr>
          <w:p w14:paraId="61A0E2ED"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588" w:type="dxa"/>
          </w:tcPr>
          <w:p w14:paraId="742E863F"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Adequate oxygen supply</w:t>
            </w:r>
          </w:p>
        </w:tc>
        <w:tc>
          <w:tcPr>
            <w:tcW w:w="373" w:type="dxa"/>
          </w:tcPr>
          <w:p w14:paraId="37E10B29"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609" w:type="dxa"/>
          </w:tcPr>
          <w:p w14:paraId="4F75E981"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Osmotic diuretic dose drawn up in head injury</w:t>
            </w:r>
          </w:p>
        </w:tc>
      </w:tr>
      <w:tr w:rsidR="00DB40AE" w:rsidRPr="002A53A6" w14:paraId="2609526E" w14:textId="77777777" w:rsidTr="00DB40AE">
        <w:tc>
          <w:tcPr>
            <w:tcW w:w="392" w:type="dxa"/>
          </w:tcPr>
          <w:p w14:paraId="02CCE302"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588" w:type="dxa"/>
          </w:tcPr>
          <w:p w14:paraId="092D799B"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RSI drugs drawn up</w:t>
            </w:r>
          </w:p>
        </w:tc>
        <w:tc>
          <w:tcPr>
            <w:tcW w:w="373" w:type="dxa"/>
          </w:tcPr>
          <w:p w14:paraId="309ED36D"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609" w:type="dxa"/>
          </w:tcPr>
          <w:p w14:paraId="5821DC32"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Enteral syringe to aspirate gastric tube</w:t>
            </w:r>
          </w:p>
        </w:tc>
      </w:tr>
      <w:tr w:rsidR="00DB40AE" w:rsidRPr="002A53A6" w14:paraId="492389CF" w14:textId="77777777" w:rsidTr="00DB40AE">
        <w:tc>
          <w:tcPr>
            <w:tcW w:w="392" w:type="dxa"/>
          </w:tcPr>
          <w:p w14:paraId="4EAC031A"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588" w:type="dxa"/>
          </w:tcPr>
          <w:p w14:paraId="37FFDEAD"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Muscle relaxant doses in single aliquots</w:t>
            </w:r>
          </w:p>
        </w:tc>
        <w:tc>
          <w:tcPr>
            <w:tcW w:w="373" w:type="dxa"/>
          </w:tcPr>
          <w:p w14:paraId="6E0E71B4"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609" w:type="dxa"/>
          </w:tcPr>
          <w:p w14:paraId="3B2D04F2" w14:textId="77777777" w:rsidR="00DB40AE" w:rsidRPr="002A53A6"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Pen torch</w:t>
            </w:r>
          </w:p>
        </w:tc>
      </w:tr>
      <w:tr w:rsidR="002A53A6" w:rsidRPr="002A53A6" w14:paraId="3870567D" w14:textId="77777777" w:rsidTr="002A53A6">
        <w:trPr>
          <w:trHeight w:val="240"/>
        </w:trPr>
        <w:tc>
          <w:tcPr>
            <w:tcW w:w="392" w:type="dxa"/>
            <w:vMerge w:val="restart"/>
          </w:tcPr>
          <w:p w14:paraId="736AB87E" w14:textId="77777777" w:rsidR="002A53A6" w:rsidRPr="002A53A6" w:rsidRDefault="002A53A6"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588" w:type="dxa"/>
            <w:vMerge w:val="restart"/>
          </w:tcPr>
          <w:p w14:paraId="6034A1FF" w14:textId="77777777" w:rsidR="002A53A6" w:rsidRPr="002A53A6" w:rsidRDefault="002A53A6"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sidRPr="002A53A6">
              <w:rPr>
                <w:rFonts w:ascii="Calibri" w:hAnsi="Calibri"/>
                <w:szCs w:val="24"/>
              </w:rPr>
              <w:t xml:space="preserve">Enough sedation </w:t>
            </w:r>
            <w:r w:rsidR="00697FF2">
              <w:rPr>
                <w:rFonts w:ascii="Calibri" w:hAnsi="Calibri"/>
                <w:szCs w:val="24"/>
              </w:rPr>
              <w:t>for</w:t>
            </w:r>
            <w:r w:rsidRPr="002A53A6">
              <w:rPr>
                <w:rFonts w:ascii="Calibri" w:hAnsi="Calibri"/>
                <w:szCs w:val="24"/>
              </w:rPr>
              <w:t xml:space="preserve"> journey + 30 mins at MTC</w:t>
            </w:r>
          </w:p>
        </w:tc>
        <w:tc>
          <w:tcPr>
            <w:tcW w:w="373" w:type="dxa"/>
          </w:tcPr>
          <w:p w14:paraId="5E37A6F3" w14:textId="77777777" w:rsidR="002A53A6" w:rsidRPr="002A53A6" w:rsidRDefault="002A53A6"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609" w:type="dxa"/>
          </w:tcPr>
          <w:p w14:paraId="180CA706" w14:textId="77777777" w:rsidR="002A53A6" w:rsidRPr="002A53A6" w:rsidRDefault="00477DA7"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r>
              <w:rPr>
                <w:rFonts w:ascii="Calibri" w:hAnsi="Calibri"/>
                <w:szCs w:val="24"/>
              </w:rPr>
              <w:t>Stethoscope</w:t>
            </w:r>
          </w:p>
        </w:tc>
      </w:tr>
      <w:tr w:rsidR="002A53A6" w:rsidRPr="002A53A6" w14:paraId="30F91845" w14:textId="77777777" w:rsidTr="00DB40AE">
        <w:trPr>
          <w:trHeight w:val="300"/>
        </w:trPr>
        <w:tc>
          <w:tcPr>
            <w:tcW w:w="392" w:type="dxa"/>
            <w:vMerge/>
          </w:tcPr>
          <w:p w14:paraId="48B2D3EC" w14:textId="77777777" w:rsidR="002A53A6" w:rsidRPr="002A53A6" w:rsidRDefault="002A53A6"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588" w:type="dxa"/>
            <w:vMerge/>
          </w:tcPr>
          <w:p w14:paraId="0F78EEC3" w14:textId="77777777" w:rsidR="002A53A6" w:rsidRPr="002A53A6" w:rsidRDefault="002A53A6"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373" w:type="dxa"/>
          </w:tcPr>
          <w:p w14:paraId="2D6C6324" w14:textId="77777777" w:rsidR="002A53A6" w:rsidRPr="002A53A6" w:rsidRDefault="002A53A6"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Cs w:val="24"/>
              </w:rPr>
            </w:pPr>
          </w:p>
        </w:tc>
        <w:tc>
          <w:tcPr>
            <w:tcW w:w="4609" w:type="dxa"/>
          </w:tcPr>
          <w:p w14:paraId="32242DAD" w14:textId="77777777" w:rsidR="002A53A6" w:rsidRPr="002A53A6" w:rsidRDefault="00477DA7" w:rsidP="001A7AD9">
            <w:pPr>
              <w:pStyle w:val="BodyA"/>
              <w:jc w:val="both"/>
              <w:rPr>
                <w:rFonts w:ascii="Calibri" w:hAnsi="Calibri"/>
                <w:szCs w:val="24"/>
              </w:rPr>
            </w:pPr>
            <w:r>
              <w:rPr>
                <w:rFonts w:ascii="Calibri" w:hAnsi="Calibri"/>
                <w:szCs w:val="24"/>
              </w:rPr>
              <w:t>Paperwork</w:t>
            </w:r>
          </w:p>
        </w:tc>
      </w:tr>
    </w:tbl>
    <w:p w14:paraId="5F24E169" w14:textId="77777777" w:rsidR="002A53A6" w:rsidRDefault="002A53A6" w:rsidP="001A7AD9">
      <w:pPr>
        <w:pStyle w:val="BodyA"/>
        <w:jc w:val="both"/>
        <w:rPr>
          <w:rFonts w:ascii="Calibri" w:hAnsi="Calibri"/>
          <w:b/>
          <w:bCs/>
          <w:color w:val="080CB8"/>
          <w:sz w:val="24"/>
          <w:szCs w:val="24"/>
        </w:rPr>
      </w:pPr>
    </w:p>
    <w:p w14:paraId="24E86AE3" w14:textId="77777777" w:rsidR="001A7AD9" w:rsidRPr="000C292A" w:rsidRDefault="001A7AD9" w:rsidP="001A7AD9">
      <w:pPr>
        <w:pStyle w:val="BodyA"/>
        <w:jc w:val="both"/>
        <w:rPr>
          <w:rFonts w:ascii="Calibri" w:hAnsi="Calibri"/>
          <w:b/>
          <w:bCs/>
          <w:color w:val="080CB8"/>
          <w:sz w:val="24"/>
          <w:szCs w:val="24"/>
        </w:rPr>
      </w:pPr>
      <w:r w:rsidRPr="000C292A">
        <w:rPr>
          <w:rFonts w:ascii="Calibri" w:hAnsi="Calibri"/>
          <w:b/>
          <w:bCs/>
          <w:color w:val="080CB8"/>
          <w:sz w:val="24"/>
          <w:szCs w:val="24"/>
        </w:rPr>
        <w:t>Checklist prior to leaving</w:t>
      </w:r>
    </w:p>
    <w:p w14:paraId="035955F8" w14:textId="77777777" w:rsidR="001A7AD9" w:rsidRPr="00B121FD" w:rsidRDefault="001A7AD9" w:rsidP="001A7AD9">
      <w:pPr>
        <w:pStyle w:val="BodyA"/>
        <w:jc w:val="both"/>
        <w:rPr>
          <w:rFonts w:ascii="Calibri" w:hAnsi="Calibri"/>
          <w:b/>
          <w:bCs/>
          <w:sz w:val="24"/>
          <w:szCs w:val="24"/>
        </w:rPr>
      </w:pPr>
    </w:p>
    <w:p w14:paraId="1543B3DC" w14:textId="77777777" w:rsidR="001A7AD9" w:rsidRPr="00B121FD" w:rsidRDefault="001A7AD9" w:rsidP="001A7AD9">
      <w:pPr>
        <w:pStyle w:val="BodyA"/>
        <w:jc w:val="both"/>
        <w:rPr>
          <w:rFonts w:ascii="Calibri" w:hAnsi="Calibri"/>
          <w:sz w:val="24"/>
          <w:szCs w:val="24"/>
        </w:rPr>
      </w:pPr>
      <w:r w:rsidRPr="00B121FD">
        <w:rPr>
          <w:rFonts w:ascii="Calibri" w:hAnsi="Calibri"/>
          <w:sz w:val="24"/>
          <w:szCs w:val="24"/>
        </w:rPr>
        <w:t xml:space="preserve">The transport medicine environment is challenging, particularly for time critical transfers. For transfer to occur safely your patient may need interventions that would not be performed if the patient remained in your hospital. To </w:t>
      </w:r>
      <w:proofErr w:type="spellStart"/>
      <w:r w:rsidRPr="00B121FD">
        <w:rPr>
          <w:rFonts w:ascii="Calibri" w:hAnsi="Calibri"/>
          <w:sz w:val="24"/>
          <w:szCs w:val="24"/>
        </w:rPr>
        <w:t>minimise</w:t>
      </w:r>
      <w:proofErr w:type="spellEnd"/>
      <w:r w:rsidRPr="00B121FD">
        <w:rPr>
          <w:rFonts w:ascii="Calibri" w:hAnsi="Calibri"/>
          <w:sz w:val="24"/>
          <w:szCs w:val="24"/>
        </w:rPr>
        <w:t xml:space="preserve"> the time needed to prepare the patient for transport, please consider the following check list. </w:t>
      </w:r>
    </w:p>
    <w:p w14:paraId="6157AB34" w14:textId="77777777" w:rsidR="00DB40AE" w:rsidRDefault="00DB40AE" w:rsidP="001A7AD9">
      <w:pPr>
        <w:pStyle w:val="BodyA"/>
        <w:jc w:val="both"/>
        <w:rPr>
          <w:rFonts w:ascii="Calibri" w:hAnsi="Calibri"/>
          <w:sz w:val="24"/>
          <w:szCs w:val="24"/>
          <w:u w:val="single"/>
        </w:rPr>
      </w:pPr>
    </w:p>
    <w:tbl>
      <w:tblPr>
        <w:tblStyle w:val="TableGrid"/>
        <w:tblW w:w="0" w:type="auto"/>
        <w:tblLook w:val="04A0" w:firstRow="1" w:lastRow="0" w:firstColumn="1" w:lastColumn="0" w:noHBand="0" w:noVBand="1"/>
      </w:tblPr>
      <w:tblGrid>
        <w:gridCol w:w="392"/>
        <w:gridCol w:w="9570"/>
      </w:tblGrid>
      <w:tr w:rsidR="00DB40AE" w:rsidRPr="00DB40AE" w14:paraId="55B75433" w14:textId="77777777" w:rsidTr="009153A4">
        <w:tc>
          <w:tcPr>
            <w:tcW w:w="392" w:type="dxa"/>
            <w:shd w:val="clear" w:color="auto" w:fill="000000" w:themeFill="text1"/>
          </w:tcPr>
          <w:p w14:paraId="7B4FD123" w14:textId="77777777" w:rsidR="00DB40AE" w:rsidRPr="009153A4"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FFFFFF" w:themeColor="background1"/>
                <w:sz w:val="24"/>
                <w:szCs w:val="24"/>
              </w:rPr>
            </w:pPr>
          </w:p>
        </w:tc>
        <w:tc>
          <w:tcPr>
            <w:tcW w:w="9570" w:type="dxa"/>
            <w:shd w:val="clear" w:color="auto" w:fill="000000" w:themeFill="text1"/>
          </w:tcPr>
          <w:p w14:paraId="40173775" w14:textId="77777777" w:rsidR="00DB40AE" w:rsidRPr="009153A4" w:rsidRDefault="009153A4"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color w:val="FFFFFF" w:themeColor="background1"/>
                <w:sz w:val="28"/>
                <w:szCs w:val="24"/>
              </w:rPr>
            </w:pPr>
            <w:r w:rsidRPr="009153A4">
              <w:rPr>
                <w:rFonts w:ascii="Calibri" w:hAnsi="Calibri"/>
                <w:b/>
                <w:color w:val="FFFFFF" w:themeColor="background1"/>
                <w:sz w:val="28"/>
                <w:szCs w:val="24"/>
              </w:rPr>
              <w:t>Documentation and communication (*as appropriate)</w:t>
            </w:r>
          </w:p>
        </w:tc>
      </w:tr>
      <w:tr w:rsidR="009153A4" w:rsidRPr="00DB40AE" w14:paraId="40D895A8" w14:textId="77777777" w:rsidTr="00DB40AE">
        <w:tc>
          <w:tcPr>
            <w:tcW w:w="392" w:type="dxa"/>
          </w:tcPr>
          <w:p w14:paraId="75261A6A" w14:textId="77777777" w:rsidR="009153A4" w:rsidRPr="00DB40AE" w:rsidRDefault="009153A4" w:rsidP="009153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p>
        </w:tc>
        <w:tc>
          <w:tcPr>
            <w:tcW w:w="9570" w:type="dxa"/>
          </w:tcPr>
          <w:p w14:paraId="51D0584E" w14:textId="77777777" w:rsidR="009153A4" w:rsidRPr="00DB40AE" w:rsidRDefault="009153A4" w:rsidP="009153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sidRPr="00DB40AE">
              <w:rPr>
                <w:rFonts w:ascii="Calibri" w:hAnsi="Calibri"/>
                <w:sz w:val="24"/>
                <w:szCs w:val="24"/>
              </w:rPr>
              <w:t>Update the parents on the child’s condition and the plans for transfer</w:t>
            </w:r>
          </w:p>
        </w:tc>
      </w:tr>
      <w:tr w:rsidR="009153A4" w:rsidRPr="00DB40AE" w14:paraId="00B36334" w14:textId="77777777" w:rsidTr="00DB40AE">
        <w:tc>
          <w:tcPr>
            <w:tcW w:w="392" w:type="dxa"/>
          </w:tcPr>
          <w:p w14:paraId="4FF22865" w14:textId="77777777" w:rsidR="009153A4" w:rsidRPr="00DB40AE" w:rsidRDefault="009153A4" w:rsidP="009153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p>
        </w:tc>
        <w:tc>
          <w:tcPr>
            <w:tcW w:w="9570" w:type="dxa"/>
          </w:tcPr>
          <w:p w14:paraId="180486C8" w14:textId="77777777" w:rsidR="009153A4" w:rsidRPr="00DB40AE" w:rsidRDefault="009153A4" w:rsidP="009153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Pr>
                <w:rFonts w:ascii="Calibri" w:hAnsi="Calibri"/>
                <w:sz w:val="24"/>
                <w:szCs w:val="24"/>
              </w:rPr>
              <w:t>Photocopies of the notes, investigations results, drug chart*</w:t>
            </w:r>
          </w:p>
        </w:tc>
      </w:tr>
      <w:tr w:rsidR="009153A4" w:rsidRPr="00DB40AE" w14:paraId="69308256" w14:textId="77777777" w:rsidTr="00DB40AE">
        <w:tc>
          <w:tcPr>
            <w:tcW w:w="392" w:type="dxa"/>
          </w:tcPr>
          <w:p w14:paraId="7CF16C5F" w14:textId="77777777" w:rsidR="009153A4" w:rsidRPr="00DB40AE" w:rsidRDefault="009153A4" w:rsidP="009153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p>
        </w:tc>
        <w:tc>
          <w:tcPr>
            <w:tcW w:w="9570" w:type="dxa"/>
          </w:tcPr>
          <w:p w14:paraId="54D77857" w14:textId="77777777" w:rsidR="009153A4" w:rsidRPr="00DB40AE" w:rsidRDefault="009153A4" w:rsidP="009153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Pr>
                <w:rFonts w:ascii="Calibri" w:hAnsi="Calibri"/>
                <w:sz w:val="24"/>
                <w:szCs w:val="24"/>
              </w:rPr>
              <w:t>Highlight / document an</w:t>
            </w:r>
            <w:r w:rsidR="00BD587D">
              <w:rPr>
                <w:rFonts w:ascii="Calibri" w:hAnsi="Calibri"/>
                <w:sz w:val="24"/>
                <w:szCs w:val="24"/>
              </w:rPr>
              <w:t>y</w:t>
            </w:r>
            <w:r>
              <w:rPr>
                <w:rFonts w:ascii="Calibri" w:hAnsi="Calibri"/>
                <w:sz w:val="24"/>
                <w:szCs w:val="24"/>
              </w:rPr>
              <w:t xml:space="preserve"> safeguarding concerns*</w:t>
            </w:r>
          </w:p>
        </w:tc>
      </w:tr>
      <w:tr w:rsidR="009153A4" w:rsidRPr="00DB40AE" w14:paraId="0AF3877C" w14:textId="77777777" w:rsidTr="00DB40AE">
        <w:tc>
          <w:tcPr>
            <w:tcW w:w="392" w:type="dxa"/>
          </w:tcPr>
          <w:p w14:paraId="05050A31" w14:textId="77777777" w:rsidR="009153A4" w:rsidRPr="00DB40AE" w:rsidRDefault="009153A4" w:rsidP="009153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p>
        </w:tc>
        <w:tc>
          <w:tcPr>
            <w:tcW w:w="9570" w:type="dxa"/>
          </w:tcPr>
          <w:p w14:paraId="2D64B153" w14:textId="77777777" w:rsidR="009153A4" w:rsidRPr="00DB40AE" w:rsidRDefault="009153A4" w:rsidP="009153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Pr>
                <w:rFonts w:ascii="Calibri" w:hAnsi="Calibri"/>
                <w:sz w:val="24"/>
                <w:szCs w:val="24"/>
              </w:rPr>
              <w:t>Transfer radiology by PACS (CD or hard copy are alternatives)</w:t>
            </w:r>
          </w:p>
        </w:tc>
      </w:tr>
      <w:tr w:rsidR="009153A4" w:rsidRPr="00DB40AE" w14:paraId="0B8AC498" w14:textId="77777777" w:rsidTr="00DB40AE">
        <w:tc>
          <w:tcPr>
            <w:tcW w:w="392" w:type="dxa"/>
          </w:tcPr>
          <w:p w14:paraId="3BA15AB7" w14:textId="77777777" w:rsidR="009153A4" w:rsidRPr="00DB40AE" w:rsidRDefault="009153A4" w:rsidP="009153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p>
        </w:tc>
        <w:tc>
          <w:tcPr>
            <w:tcW w:w="9570" w:type="dxa"/>
          </w:tcPr>
          <w:p w14:paraId="382200F0" w14:textId="77777777" w:rsidR="009153A4" w:rsidRPr="00DB40AE" w:rsidRDefault="009153A4" w:rsidP="009153A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rPr>
            </w:pPr>
            <w:r>
              <w:rPr>
                <w:rFonts w:ascii="Calibri" w:hAnsi="Calibri"/>
                <w:sz w:val="24"/>
                <w:szCs w:val="24"/>
              </w:rPr>
              <w:t>Maternal blood sample (6ml EDTA) for babies under 3 months</w:t>
            </w:r>
          </w:p>
        </w:tc>
      </w:tr>
    </w:tbl>
    <w:p w14:paraId="65A4A0AE" w14:textId="77777777" w:rsidR="00DB40AE" w:rsidRPr="00BA1005" w:rsidRDefault="00DB40AE" w:rsidP="001A7AD9">
      <w:pPr>
        <w:pStyle w:val="BodyA"/>
        <w:jc w:val="both"/>
        <w:rPr>
          <w:rFonts w:ascii="Calibri" w:hAnsi="Calibri"/>
          <w:sz w:val="24"/>
          <w:szCs w:val="24"/>
          <w:u w:val="single"/>
        </w:rPr>
      </w:pPr>
    </w:p>
    <w:p w14:paraId="77B52C84" w14:textId="77777777" w:rsidR="00DB40AE" w:rsidRDefault="00DB40AE" w:rsidP="001A7AD9">
      <w:pPr>
        <w:pStyle w:val="BodyA"/>
        <w:jc w:val="both"/>
        <w:rPr>
          <w:rFonts w:ascii="Calibri" w:hAnsi="Calibri"/>
          <w:sz w:val="24"/>
          <w:szCs w:val="24"/>
          <w:lang w:val="fr-FR"/>
        </w:rPr>
      </w:pPr>
    </w:p>
    <w:tbl>
      <w:tblPr>
        <w:tblStyle w:val="TableGrid"/>
        <w:tblW w:w="0" w:type="auto"/>
        <w:tblLook w:val="04A0" w:firstRow="1" w:lastRow="0" w:firstColumn="1" w:lastColumn="0" w:noHBand="0" w:noVBand="1"/>
      </w:tblPr>
      <w:tblGrid>
        <w:gridCol w:w="392"/>
        <w:gridCol w:w="9570"/>
      </w:tblGrid>
      <w:tr w:rsidR="009153A4" w14:paraId="65D8F9D5" w14:textId="77777777" w:rsidTr="009153A4">
        <w:tc>
          <w:tcPr>
            <w:tcW w:w="392" w:type="dxa"/>
            <w:shd w:val="clear" w:color="auto" w:fill="000000" w:themeFill="text1"/>
          </w:tcPr>
          <w:p w14:paraId="7C79C713" w14:textId="77777777" w:rsidR="009153A4" w:rsidRPr="009153A4" w:rsidRDefault="009153A4"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olor w:val="FFFFFF" w:themeColor="background1"/>
                <w:sz w:val="24"/>
                <w:szCs w:val="24"/>
                <w:lang w:val="fr-FR"/>
              </w:rPr>
            </w:pPr>
          </w:p>
        </w:tc>
        <w:tc>
          <w:tcPr>
            <w:tcW w:w="9570" w:type="dxa"/>
            <w:shd w:val="clear" w:color="auto" w:fill="000000" w:themeFill="text1"/>
          </w:tcPr>
          <w:p w14:paraId="66D71F4F" w14:textId="77777777" w:rsidR="009153A4" w:rsidRPr="009153A4" w:rsidRDefault="009153A4"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b/>
                <w:color w:val="FFFFFF" w:themeColor="background1"/>
                <w:sz w:val="28"/>
                <w:szCs w:val="24"/>
                <w:lang w:val="fr-FR"/>
              </w:rPr>
            </w:pPr>
            <w:r w:rsidRPr="009153A4">
              <w:rPr>
                <w:rFonts w:ascii="Calibri" w:hAnsi="Calibri"/>
                <w:b/>
                <w:color w:val="FFFFFF" w:themeColor="background1"/>
                <w:sz w:val="28"/>
                <w:szCs w:val="24"/>
                <w:lang w:val="fr-FR"/>
              </w:rPr>
              <w:t xml:space="preserve">Patient </w:t>
            </w:r>
            <w:proofErr w:type="spellStart"/>
            <w:r w:rsidRPr="009153A4">
              <w:rPr>
                <w:rFonts w:ascii="Calibri" w:hAnsi="Calibri"/>
                <w:b/>
                <w:color w:val="FFFFFF" w:themeColor="background1"/>
                <w:sz w:val="28"/>
                <w:szCs w:val="24"/>
                <w:lang w:val="fr-FR"/>
              </w:rPr>
              <w:t>preparation</w:t>
            </w:r>
            <w:proofErr w:type="spellEnd"/>
            <w:r w:rsidRPr="009153A4">
              <w:rPr>
                <w:rFonts w:ascii="Calibri" w:hAnsi="Calibri"/>
                <w:b/>
                <w:color w:val="FFFFFF" w:themeColor="background1"/>
                <w:sz w:val="28"/>
                <w:szCs w:val="24"/>
                <w:lang w:val="fr-FR"/>
              </w:rPr>
              <w:t xml:space="preserve"> (*as </w:t>
            </w:r>
            <w:proofErr w:type="spellStart"/>
            <w:r w:rsidRPr="009153A4">
              <w:rPr>
                <w:rFonts w:ascii="Calibri" w:hAnsi="Calibri"/>
                <w:b/>
                <w:color w:val="FFFFFF" w:themeColor="background1"/>
                <w:sz w:val="28"/>
                <w:szCs w:val="24"/>
                <w:lang w:val="fr-FR"/>
              </w:rPr>
              <w:t>appropriate</w:t>
            </w:r>
            <w:proofErr w:type="spellEnd"/>
            <w:r w:rsidRPr="009153A4">
              <w:rPr>
                <w:rFonts w:ascii="Calibri" w:hAnsi="Calibri"/>
                <w:b/>
                <w:color w:val="FFFFFF" w:themeColor="background1"/>
                <w:sz w:val="28"/>
                <w:szCs w:val="24"/>
                <w:lang w:val="fr-FR"/>
              </w:rPr>
              <w:t>)</w:t>
            </w:r>
          </w:p>
        </w:tc>
      </w:tr>
      <w:tr w:rsidR="00DB40AE" w14:paraId="19761E55" w14:textId="77777777" w:rsidTr="00DB40AE">
        <w:tc>
          <w:tcPr>
            <w:tcW w:w="392" w:type="dxa"/>
          </w:tcPr>
          <w:p w14:paraId="4FF53BF1"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0E09650B"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r>
              <w:rPr>
                <w:rFonts w:ascii="Calibri" w:hAnsi="Calibri"/>
                <w:sz w:val="24"/>
                <w:szCs w:val="24"/>
                <w:lang w:val="fr-FR"/>
              </w:rPr>
              <w:t>Spinal immobilisation</w:t>
            </w:r>
          </w:p>
        </w:tc>
      </w:tr>
      <w:tr w:rsidR="00DB40AE" w14:paraId="4563FDB2" w14:textId="77777777" w:rsidTr="00DB40AE">
        <w:tc>
          <w:tcPr>
            <w:tcW w:w="392" w:type="dxa"/>
          </w:tcPr>
          <w:p w14:paraId="6376535B"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4D68B7E7"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r>
              <w:rPr>
                <w:rFonts w:ascii="Calibri" w:hAnsi="Calibri"/>
                <w:sz w:val="24"/>
                <w:szCs w:val="24"/>
                <w:lang w:val="fr-FR"/>
              </w:rPr>
              <w:t xml:space="preserve">ETT </w:t>
            </w:r>
            <w:proofErr w:type="spellStart"/>
            <w:r>
              <w:rPr>
                <w:rFonts w:ascii="Calibri" w:hAnsi="Calibri"/>
                <w:sz w:val="24"/>
                <w:szCs w:val="24"/>
                <w:lang w:val="fr-FR"/>
              </w:rPr>
              <w:t>secured</w:t>
            </w:r>
            <w:proofErr w:type="spellEnd"/>
            <w:r>
              <w:rPr>
                <w:rFonts w:ascii="Calibri" w:hAnsi="Calibri"/>
                <w:sz w:val="24"/>
                <w:szCs w:val="24"/>
                <w:lang w:val="fr-FR"/>
              </w:rPr>
              <w:t xml:space="preserve"> and position </w:t>
            </w:r>
            <w:proofErr w:type="spellStart"/>
            <w:r>
              <w:rPr>
                <w:rFonts w:ascii="Calibri" w:hAnsi="Calibri"/>
                <w:sz w:val="24"/>
                <w:szCs w:val="24"/>
                <w:lang w:val="fr-FR"/>
              </w:rPr>
              <w:t>confirmed</w:t>
            </w:r>
            <w:proofErr w:type="spellEnd"/>
            <w:r>
              <w:rPr>
                <w:rFonts w:ascii="Calibri" w:hAnsi="Calibri"/>
                <w:sz w:val="24"/>
                <w:szCs w:val="24"/>
                <w:lang w:val="fr-FR"/>
              </w:rPr>
              <w:t xml:space="preserve"> on CXR (</w:t>
            </w:r>
            <w:proofErr w:type="spellStart"/>
            <w:r>
              <w:rPr>
                <w:rFonts w:ascii="Calibri" w:hAnsi="Calibri"/>
                <w:sz w:val="24"/>
                <w:szCs w:val="24"/>
                <w:lang w:val="fr-FR"/>
              </w:rPr>
              <w:t>mid-trachea</w:t>
            </w:r>
            <w:proofErr w:type="spellEnd"/>
            <w:r>
              <w:rPr>
                <w:rFonts w:ascii="Calibri" w:hAnsi="Calibri"/>
                <w:sz w:val="24"/>
                <w:szCs w:val="24"/>
                <w:lang w:val="fr-FR"/>
              </w:rPr>
              <w:t>)*</w:t>
            </w:r>
          </w:p>
        </w:tc>
      </w:tr>
      <w:tr w:rsidR="00DB40AE" w14:paraId="563446FE" w14:textId="77777777" w:rsidTr="00DB40AE">
        <w:tc>
          <w:tcPr>
            <w:tcW w:w="392" w:type="dxa"/>
          </w:tcPr>
          <w:p w14:paraId="28087B45"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686DC53B"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r>
              <w:rPr>
                <w:rFonts w:ascii="Calibri" w:hAnsi="Calibri"/>
                <w:sz w:val="24"/>
                <w:szCs w:val="24"/>
                <w:lang w:val="fr-FR"/>
              </w:rPr>
              <w:t xml:space="preserve">On transport </w:t>
            </w:r>
            <w:proofErr w:type="spellStart"/>
            <w:r>
              <w:rPr>
                <w:rFonts w:ascii="Calibri" w:hAnsi="Calibri"/>
                <w:sz w:val="24"/>
                <w:szCs w:val="24"/>
                <w:lang w:val="fr-FR"/>
              </w:rPr>
              <w:t>ventilator</w:t>
            </w:r>
            <w:proofErr w:type="spellEnd"/>
            <w:r>
              <w:rPr>
                <w:rFonts w:ascii="Calibri" w:hAnsi="Calibri"/>
                <w:sz w:val="24"/>
                <w:szCs w:val="24"/>
                <w:lang w:val="fr-FR"/>
              </w:rPr>
              <w:t xml:space="preserve"> </w:t>
            </w:r>
            <w:proofErr w:type="spellStart"/>
            <w:r>
              <w:rPr>
                <w:rFonts w:ascii="Calibri" w:hAnsi="Calibri"/>
                <w:sz w:val="24"/>
                <w:szCs w:val="24"/>
                <w:lang w:val="fr-FR"/>
              </w:rPr>
              <w:t>with</w:t>
            </w:r>
            <w:proofErr w:type="spellEnd"/>
            <w:r>
              <w:rPr>
                <w:rFonts w:ascii="Calibri" w:hAnsi="Calibri"/>
                <w:sz w:val="24"/>
                <w:szCs w:val="24"/>
                <w:lang w:val="fr-FR"/>
              </w:rPr>
              <w:t xml:space="preserve"> </w:t>
            </w:r>
            <w:proofErr w:type="spellStart"/>
            <w:r>
              <w:rPr>
                <w:rFonts w:ascii="Calibri" w:hAnsi="Calibri"/>
                <w:sz w:val="24"/>
                <w:szCs w:val="24"/>
                <w:lang w:val="fr-FR"/>
              </w:rPr>
              <w:t>continuous</w:t>
            </w:r>
            <w:proofErr w:type="spellEnd"/>
            <w:r>
              <w:rPr>
                <w:rFonts w:ascii="Calibri" w:hAnsi="Calibri"/>
                <w:sz w:val="24"/>
                <w:szCs w:val="24"/>
                <w:lang w:val="fr-FR"/>
              </w:rPr>
              <w:t xml:space="preserve"> etCO2 monitoring*</w:t>
            </w:r>
          </w:p>
        </w:tc>
      </w:tr>
      <w:tr w:rsidR="00DB40AE" w14:paraId="1072F3BF" w14:textId="77777777" w:rsidTr="00DB40AE">
        <w:tc>
          <w:tcPr>
            <w:tcW w:w="392" w:type="dxa"/>
          </w:tcPr>
          <w:p w14:paraId="2E9460F5"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0D5852F3" w14:textId="77777777" w:rsidR="00DB40AE" w:rsidRDefault="00D83F87"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roofErr w:type="spellStart"/>
            <w:r>
              <w:rPr>
                <w:rFonts w:ascii="Calibri" w:hAnsi="Calibri"/>
                <w:sz w:val="24"/>
                <w:szCs w:val="24"/>
                <w:lang w:val="fr-FR"/>
              </w:rPr>
              <w:t>Recent</w:t>
            </w:r>
            <w:proofErr w:type="spellEnd"/>
            <w:r>
              <w:rPr>
                <w:rFonts w:ascii="Calibri" w:hAnsi="Calibri"/>
                <w:sz w:val="24"/>
                <w:szCs w:val="24"/>
                <w:lang w:val="fr-FR"/>
              </w:rPr>
              <w:t xml:space="preserve"> </w:t>
            </w:r>
            <w:proofErr w:type="spellStart"/>
            <w:r>
              <w:rPr>
                <w:rFonts w:ascii="Calibri" w:hAnsi="Calibri"/>
                <w:sz w:val="24"/>
                <w:szCs w:val="24"/>
                <w:lang w:val="fr-FR"/>
              </w:rPr>
              <w:t>blood</w:t>
            </w:r>
            <w:proofErr w:type="spellEnd"/>
            <w:r>
              <w:rPr>
                <w:rFonts w:ascii="Calibri" w:hAnsi="Calibri"/>
                <w:sz w:val="24"/>
                <w:szCs w:val="24"/>
                <w:lang w:val="fr-FR"/>
              </w:rPr>
              <w:t xml:space="preserve"> </w:t>
            </w:r>
            <w:proofErr w:type="spellStart"/>
            <w:r>
              <w:rPr>
                <w:rFonts w:ascii="Calibri" w:hAnsi="Calibri"/>
                <w:sz w:val="24"/>
                <w:szCs w:val="24"/>
                <w:lang w:val="fr-FR"/>
              </w:rPr>
              <w:t>gas</w:t>
            </w:r>
            <w:proofErr w:type="spellEnd"/>
            <w:r>
              <w:rPr>
                <w:rFonts w:ascii="Calibri" w:hAnsi="Calibri"/>
                <w:sz w:val="24"/>
                <w:szCs w:val="24"/>
                <w:lang w:val="fr-FR"/>
              </w:rPr>
              <w:t xml:space="preserve"> </w:t>
            </w:r>
            <w:proofErr w:type="spellStart"/>
            <w:r>
              <w:rPr>
                <w:rFonts w:ascii="Calibri" w:hAnsi="Calibri"/>
                <w:sz w:val="24"/>
                <w:szCs w:val="24"/>
                <w:lang w:val="fr-FR"/>
              </w:rPr>
              <w:t>demonstrates</w:t>
            </w:r>
            <w:proofErr w:type="spellEnd"/>
            <w:r>
              <w:rPr>
                <w:rFonts w:ascii="Calibri" w:hAnsi="Calibri"/>
                <w:sz w:val="24"/>
                <w:szCs w:val="24"/>
                <w:lang w:val="fr-FR"/>
              </w:rPr>
              <w:t xml:space="preserve"> </w:t>
            </w:r>
            <w:proofErr w:type="spellStart"/>
            <w:r>
              <w:rPr>
                <w:rFonts w:ascii="Calibri" w:hAnsi="Calibri"/>
                <w:sz w:val="24"/>
                <w:szCs w:val="24"/>
                <w:lang w:val="fr-FR"/>
              </w:rPr>
              <w:t>adequate</w:t>
            </w:r>
            <w:proofErr w:type="spellEnd"/>
            <w:r>
              <w:rPr>
                <w:rFonts w:ascii="Calibri" w:hAnsi="Calibri"/>
                <w:sz w:val="24"/>
                <w:szCs w:val="24"/>
                <w:lang w:val="fr-FR"/>
              </w:rPr>
              <w:t xml:space="preserve"> </w:t>
            </w:r>
            <w:proofErr w:type="spellStart"/>
            <w:r>
              <w:rPr>
                <w:rFonts w:ascii="Calibri" w:hAnsi="Calibri"/>
                <w:sz w:val="24"/>
                <w:szCs w:val="24"/>
                <w:lang w:val="fr-FR"/>
              </w:rPr>
              <w:t>gas</w:t>
            </w:r>
            <w:proofErr w:type="spellEnd"/>
            <w:r>
              <w:rPr>
                <w:rFonts w:ascii="Calibri" w:hAnsi="Calibri"/>
                <w:sz w:val="24"/>
                <w:szCs w:val="24"/>
                <w:lang w:val="fr-FR"/>
              </w:rPr>
              <w:t xml:space="preserve"> exchange and normal </w:t>
            </w:r>
            <w:proofErr w:type="spellStart"/>
            <w:r>
              <w:rPr>
                <w:rFonts w:ascii="Calibri" w:hAnsi="Calibri"/>
                <w:sz w:val="24"/>
                <w:szCs w:val="24"/>
                <w:lang w:val="fr-FR"/>
              </w:rPr>
              <w:t>blood</w:t>
            </w:r>
            <w:proofErr w:type="spellEnd"/>
            <w:r>
              <w:rPr>
                <w:rFonts w:ascii="Calibri" w:hAnsi="Calibri"/>
                <w:sz w:val="24"/>
                <w:szCs w:val="24"/>
                <w:lang w:val="fr-FR"/>
              </w:rPr>
              <w:t xml:space="preserve"> glucose</w:t>
            </w:r>
          </w:p>
        </w:tc>
      </w:tr>
      <w:tr w:rsidR="00DB40AE" w14:paraId="0D3FAAD1" w14:textId="77777777" w:rsidTr="00DB40AE">
        <w:tc>
          <w:tcPr>
            <w:tcW w:w="392" w:type="dxa"/>
          </w:tcPr>
          <w:p w14:paraId="24FD9418"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2F272EEB" w14:textId="77777777" w:rsidR="00DB40AE" w:rsidRDefault="00D83F87"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roofErr w:type="spellStart"/>
            <w:r>
              <w:rPr>
                <w:rFonts w:ascii="Calibri" w:hAnsi="Calibri"/>
                <w:sz w:val="24"/>
                <w:szCs w:val="24"/>
                <w:lang w:val="fr-FR"/>
              </w:rPr>
              <w:t>Adequate</w:t>
            </w:r>
            <w:proofErr w:type="spellEnd"/>
            <w:r>
              <w:rPr>
                <w:rFonts w:ascii="Calibri" w:hAnsi="Calibri"/>
                <w:sz w:val="24"/>
                <w:szCs w:val="24"/>
                <w:lang w:val="fr-FR"/>
              </w:rPr>
              <w:t xml:space="preserve"> </w:t>
            </w:r>
            <w:proofErr w:type="spellStart"/>
            <w:r>
              <w:rPr>
                <w:rFonts w:ascii="Calibri" w:hAnsi="Calibri"/>
                <w:sz w:val="24"/>
                <w:szCs w:val="24"/>
                <w:lang w:val="fr-FR"/>
              </w:rPr>
              <w:t>analgesia</w:t>
            </w:r>
            <w:proofErr w:type="spellEnd"/>
            <w:r>
              <w:rPr>
                <w:rFonts w:ascii="Calibri" w:hAnsi="Calibri"/>
                <w:sz w:val="24"/>
                <w:szCs w:val="24"/>
                <w:lang w:val="fr-FR"/>
              </w:rPr>
              <w:t xml:space="preserve">, </w:t>
            </w:r>
            <w:proofErr w:type="spellStart"/>
            <w:r>
              <w:rPr>
                <w:rFonts w:ascii="Calibri" w:hAnsi="Calibri"/>
                <w:sz w:val="24"/>
                <w:szCs w:val="24"/>
                <w:lang w:val="fr-FR"/>
              </w:rPr>
              <w:t>sedation</w:t>
            </w:r>
            <w:proofErr w:type="spellEnd"/>
            <w:r>
              <w:rPr>
                <w:rFonts w:ascii="Calibri" w:hAnsi="Calibri"/>
                <w:sz w:val="24"/>
                <w:szCs w:val="24"/>
                <w:lang w:val="fr-FR"/>
              </w:rPr>
              <w:t xml:space="preserve"> and muscle relaxation*</w:t>
            </w:r>
          </w:p>
        </w:tc>
      </w:tr>
      <w:tr w:rsidR="00DB40AE" w14:paraId="439592CE" w14:textId="77777777" w:rsidTr="00DB40AE">
        <w:tc>
          <w:tcPr>
            <w:tcW w:w="392" w:type="dxa"/>
          </w:tcPr>
          <w:p w14:paraId="5E88C54D"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40060FB6" w14:textId="77777777" w:rsidR="00DB40AE" w:rsidRDefault="00D83F87"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roofErr w:type="spellStart"/>
            <w:r>
              <w:rPr>
                <w:rFonts w:ascii="Calibri" w:hAnsi="Calibri"/>
                <w:sz w:val="24"/>
                <w:szCs w:val="24"/>
                <w:lang w:val="fr-FR"/>
              </w:rPr>
              <w:t>Chest</w:t>
            </w:r>
            <w:proofErr w:type="spellEnd"/>
            <w:r>
              <w:rPr>
                <w:rFonts w:ascii="Calibri" w:hAnsi="Calibri"/>
                <w:sz w:val="24"/>
                <w:szCs w:val="24"/>
                <w:lang w:val="fr-FR"/>
              </w:rPr>
              <w:t xml:space="preserve"> drainage of pneumothorax / </w:t>
            </w:r>
            <w:proofErr w:type="spellStart"/>
            <w:r>
              <w:rPr>
                <w:rFonts w:ascii="Calibri" w:hAnsi="Calibri"/>
                <w:sz w:val="24"/>
                <w:szCs w:val="24"/>
                <w:lang w:val="fr-FR"/>
              </w:rPr>
              <w:t>haemothorax</w:t>
            </w:r>
            <w:proofErr w:type="spellEnd"/>
          </w:p>
        </w:tc>
      </w:tr>
      <w:tr w:rsidR="00DB40AE" w14:paraId="183EE1FC" w14:textId="77777777" w:rsidTr="00DB40AE">
        <w:tc>
          <w:tcPr>
            <w:tcW w:w="392" w:type="dxa"/>
          </w:tcPr>
          <w:p w14:paraId="5C2DD2EF"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6501FC74" w14:textId="77777777" w:rsidR="00DB40AE" w:rsidRDefault="00D83F87"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roofErr w:type="spellStart"/>
            <w:r>
              <w:rPr>
                <w:rFonts w:ascii="Calibri" w:hAnsi="Calibri"/>
                <w:sz w:val="24"/>
                <w:szCs w:val="24"/>
                <w:lang w:val="fr-FR"/>
              </w:rPr>
              <w:t>Gastric</w:t>
            </w:r>
            <w:proofErr w:type="spellEnd"/>
            <w:r>
              <w:rPr>
                <w:rFonts w:ascii="Calibri" w:hAnsi="Calibri"/>
                <w:sz w:val="24"/>
                <w:szCs w:val="24"/>
                <w:lang w:val="fr-FR"/>
              </w:rPr>
              <w:t xml:space="preserve"> tube on free drainage</w:t>
            </w:r>
          </w:p>
        </w:tc>
      </w:tr>
      <w:tr w:rsidR="00DB40AE" w14:paraId="6BF4F1DC" w14:textId="77777777" w:rsidTr="00DB40AE">
        <w:tc>
          <w:tcPr>
            <w:tcW w:w="392" w:type="dxa"/>
          </w:tcPr>
          <w:p w14:paraId="3F702CFB" w14:textId="77777777" w:rsidR="00DB40AE" w:rsidRDefault="00DB40AE"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4D7A6802" w14:textId="77777777" w:rsidR="00DB40AE" w:rsidRDefault="00D83F87" w:rsidP="0036676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roofErr w:type="spellStart"/>
            <w:r>
              <w:rPr>
                <w:rFonts w:ascii="Calibri" w:hAnsi="Calibri"/>
                <w:sz w:val="24"/>
                <w:szCs w:val="24"/>
                <w:lang w:val="fr-FR"/>
              </w:rPr>
              <w:t>Urinary</w:t>
            </w:r>
            <w:proofErr w:type="spellEnd"/>
            <w:r>
              <w:rPr>
                <w:rFonts w:ascii="Calibri" w:hAnsi="Calibri"/>
                <w:sz w:val="24"/>
                <w:szCs w:val="24"/>
                <w:lang w:val="fr-FR"/>
              </w:rPr>
              <w:t xml:space="preserve"> </w:t>
            </w:r>
            <w:proofErr w:type="spellStart"/>
            <w:r>
              <w:rPr>
                <w:rFonts w:ascii="Calibri" w:hAnsi="Calibri"/>
                <w:sz w:val="24"/>
                <w:szCs w:val="24"/>
                <w:lang w:val="fr-FR"/>
              </w:rPr>
              <w:t>catheter</w:t>
            </w:r>
            <w:proofErr w:type="spellEnd"/>
            <w:r>
              <w:rPr>
                <w:rFonts w:ascii="Calibri" w:hAnsi="Calibri"/>
                <w:sz w:val="24"/>
                <w:szCs w:val="24"/>
                <w:lang w:val="fr-FR"/>
              </w:rPr>
              <w:t xml:space="preserve"> in situ and </w:t>
            </w:r>
            <w:proofErr w:type="spellStart"/>
            <w:r>
              <w:rPr>
                <w:rFonts w:ascii="Calibri" w:hAnsi="Calibri"/>
                <w:sz w:val="24"/>
                <w:szCs w:val="24"/>
                <w:lang w:val="fr-FR"/>
              </w:rPr>
              <w:t>draining</w:t>
            </w:r>
            <w:proofErr w:type="spellEnd"/>
            <w:r>
              <w:rPr>
                <w:rFonts w:ascii="Calibri" w:hAnsi="Calibri"/>
                <w:sz w:val="24"/>
                <w:szCs w:val="24"/>
                <w:lang w:val="fr-FR"/>
              </w:rPr>
              <w:t xml:space="preserve"> </w:t>
            </w:r>
            <w:proofErr w:type="spellStart"/>
            <w:r>
              <w:rPr>
                <w:rFonts w:ascii="Calibri" w:hAnsi="Calibri"/>
                <w:sz w:val="24"/>
                <w:szCs w:val="24"/>
                <w:lang w:val="fr-FR"/>
              </w:rPr>
              <w:t>freely</w:t>
            </w:r>
            <w:proofErr w:type="spellEnd"/>
            <w:r>
              <w:rPr>
                <w:rFonts w:ascii="Calibri" w:hAnsi="Calibri"/>
                <w:sz w:val="24"/>
                <w:szCs w:val="24"/>
                <w:lang w:val="fr-FR"/>
              </w:rPr>
              <w:t>*</w:t>
            </w:r>
          </w:p>
        </w:tc>
      </w:tr>
      <w:tr w:rsidR="00DB40AE" w14:paraId="4AFDB518" w14:textId="77777777" w:rsidTr="00DB40AE">
        <w:tc>
          <w:tcPr>
            <w:tcW w:w="392" w:type="dxa"/>
          </w:tcPr>
          <w:p w14:paraId="2EEF7CA9" w14:textId="77777777" w:rsidR="00DB40AE"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348E1D10" w14:textId="77777777" w:rsidR="00DB40AE" w:rsidRDefault="00D83F87"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r>
              <w:rPr>
                <w:rFonts w:ascii="Calibri" w:hAnsi="Calibri"/>
                <w:sz w:val="24"/>
                <w:szCs w:val="24"/>
                <w:lang w:val="fr-FR"/>
              </w:rPr>
              <w:t xml:space="preserve">Immobilisation of long </w:t>
            </w:r>
            <w:proofErr w:type="spellStart"/>
            <w:r>
              <w:rPr>
                <w:rFonts w:ascii="Calibri" w:hAnsi="Calibri"/>
                <w:sz w:val="24"/>
                <w:szCs w:val="24"/>
                <w:lang w:val="fr-FR"/>
              </w:rPr>
              <w:t>bone</w:t>
            </w:r>
            <w:proofErr w:type="spellEnd"/>
            <w:r>
              <w:rPr>
                <w:rFonts w:ascii="Calibri" w:hAnsi="Calibri"/>
                <w:sz w:val="24"/>
                <w:szCs w:val="24"/>
                <w:lang w:val="fr-FR"/>
              </w:rPr>
              <w:t xml:space="preserve"> fractures, </w:t>
            </w:r>
            <w:proofErr w:type="spellStart"/>
            <w:r>
              <w:rPr>
                <w:rFonts w:ascii="Calibri" w:hAnsi="Calibri"/>
                <w:sz w:val="24"/>
                <w:szCs w:val="24"/>
                <w:lang w:val="fr-FR"/>
              </w:rPr>
              <w:t>pelvic</w:t>
            </w:r>
            <w:proofErr w:type="spellEnd"/>
            <w:r>
              <w:rPr>
                <w:rFonts w:ascii="Calibri" w:hAnsi="Calibri"/>
                <w:sz w:val="24"/>
                <w:szCs w:val="24"/>
                <w:lang w:val="fr-FR"/>
              </w:rPr>
              <w:t xml:space="preserve"> binder in situ</w:t>
            </w:r>
          </w:p>
        </w:tc>
      </w:tr>
      <w:tr w:rsidR="00DB40AE" w14:paraId="6ABBD9F1" w14:textId="77777777" w:rsidTr="00DB40AE">
        <w:tc>
          <w:tcPr>
            <w:tcW w:w="392" w:type="dxa"/>
          </w:tcPr>
          <w:p w14:paraId="02194219" w14:textId="77777777" w:rsidR="00DB40AE"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1E096D89" w14:textId="77777777" w:rsidR="00DB40AE" w:rsidRDefault="00D83F87"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r>
              <w:rPr>
                <w:rFonts w:ascii="Calibri" w:hAnsi="Calibri"/>
                <w:sz w:val="24"/>
                <w:szCs w:val="24"/>
                <w:lang w:val="fr-FR"/>
              </w:rPr>
              <w:t xml:space="preserve">Minimum 2 points of IV </w:t>
            </w:r>
            <w:proofErr w:type="spellStart"/>
            <w:r>
              <w:rPr>
                <w:rFonts w:ascii="Calibri" w:hAnsi="Calibri"/>
                <w:sz w:val="24"/>
                <w:szCs w:val="24"/>
                <w:lang w:val="fr-FR"/>
              </w:rPr>
              <w:t>access</w:t>
            </w:r>
            <w:proofErr w:type="spellEnd"/>
            <w:r>
              <w:rPr>
                <w:rFonts w:ascii="Calibri" w:hAnsi="Calibri"/>
                <w:sz w:val="24"/>
                <w:szCs w:val="24"/>
                <w:lang w:val="fr-FR"/>
              </w:rPr>
              <w:t xml:space="preserve"> and </w:t>
            </w:r>
            <w:proofErr w:type="spellStart"/>
            <w:r>
              <w:rPr>
                <w:rFonts w:ascii="Calibri" w:hAnsi="Calibri"/>
                <w:sz w:val="24"/>
                <w:szCs w:val="24"/>
                <w:lang w:val="fr-FR"/>
              </w:rPr>
              <w:t>well</w:t>
            </w:r>
            <w:proofErr w:type="spellEnd"/>
            <w:r>
              <w:rPr>
                <w:rFonts w:ascii="Calibri" w:hAnsi="Calibri"/>
                <w:sz w:val="24"/>
                <w:szCs w:val="24"/>
                <w:lang w:val="fr-FR"/>
              </w:rPr>
              <w:t xml:space="preserve"> </w:t>
            </w:r>
            <w:proofErr w:type="spellStart"/>
            <w:r>
              <w:rPr>
                <w:rFonts w:ascii="Calibri" w:hAnsi="Calibri"/>
                <w:sz w:val="24"/>
                <w:szCs w:val="24"/>
                <w:lang w:val="fr-FR"/>
              </w:rPr>
              <w:t>secured</w:t>
            </w:r>
            <w:proofErr w:type="spellEnd"/>
          </w:p>
        </w:tc>
      </w:tr>
      <w:tr w:rsidR="00DB40AE" w14:paraId="46AF64AD" w14:textId="77777777" w:rsidTr="00DB40AE">
        <w:tc>
          <w:tcPr>
            <w:tcW w:w="392" w:type="dxa"/>
          </w:tcPr>
          <w:p w14:paraId="43A4D3BC" w14:textId="77777777" w:rsidR="00DB40AE"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255B9D54" w14:textId="77777777" w:rsidR="00DB40AE" w:rsidRDefault="00D83F87"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r>
              <w:rPr>
                <w:rFonts w:ascii="Calibri" w:hAnsi="Calibri"/>
                <w:sz w:val="24"/>
                <w:szCs w:val="24"/>
                <w:lang w:val="fr-FR"/>
              </w:rPr>
              <w:t xml:space="preserve">Maintenance </w:t>
            </w:r>
            <w:proofErr w:type="spellStart"/>
            <w:r>
              <w:rPr>
                <w:rFonts w:ascii="Calibri" w:hAnsi="Calibri"/>
                <w:sz w:val="24"/>
                <w:szCs w:val="24"/>
                <w:lang w:val="fr-FR"/>
              </w:rPr>
              <w:t>fluids</w:t>
            </w:r>
            <w:proofErr w:type="spellEnd"/>
            <w:r>
              <w:rPr>
                <w:rFonts w:ascii="Calibri" w:hAnsi="Calibri"/>
                <w:sz w:val="24"/>
                <w:szCs w:val="24"/>
                <w:lang w:val="fr-FR"/>
              </w:rPr>
              <w:t xml:space="preserve"> and all </w:t>
            </w:r>
            <w:proofErr w:type="spellStart"/>
            <w:r>
              <w:rPr>
                <w:rFonts w:ascii="Calibri" w:hAnsi="Calibri"/>
                <w:sz w:val="24"/>
                <w:szCs w:val="24"/>
                <w:lang w:val="fr-FR"/>
              </w:rPr>
              <w:t>other</w:t>
            </w:r>
            <w:proofErr w:type="spellEnd"/>
            <w:r>
              <w:rPr>
                <w:rFonts w:ascii="Calibri" w:hAnsi="Calibri"/>
                <w:sz w:val="24"/>
                <w:szCs w:val="24"/>
                <w:lang w:val="fr-FR"/>
              </w:rPr>
              <w:t xml:space="preserve"> infusions </w:t>
            </w:r>
            <w:proofErr w:type="spellStart"/>
            <w:r>
              <w:rPr>
                <w:rFonts w:ascii="Calibri" w:hAnsi="Calibri"/>
                <w:sz w:val="24"/>
                <w:szCs w:val="24"/>
                <w:lang w:val="fr-FR"/>
              </w:rPr>
              <w:t>fully</w:t>
            </w:r>
            <w:proofErr w:type="spellEnd"/>
            <w:r>
              <w:rPr>
                <w:rFonts w:ascii="Calibri" w:hAnsi="Calibri"/>
                <w:sz w:val="24"/>
                <w:szCs w:val="24"/>
                <w:lang w:val="fr-FR"/>
              </w:rPr>
              <w:t xml:space="preserve"> </w:t>
            </w:r>
            <w:proofErr w:type="spellStart"/>
            <w:r>
              <w:rPr>
                <w:rFonts w:ascii="Calibri" w:hAnsi="Calibri"/>
                <w:sz w:val="24"/>
                <w:szCs w:val="24"/>
                <w:lang w:val="fr-FR"/>
              </w:rPr>
              <w:t>labelled</w:t>
            </w:r>
            <w:proofErr w:type="spellEnd"/>
          </w:p>
        </w:tc>
      </w:tr>
      <w:tr w:rsidR="00DB40AE" w14:paraId="0A243A6B" w14:textId="77777777" w:rsidTr="00DB40AE">
        <w:tc>
          <w:tcPr>
            <w:tcW w:w="392" w:type="dxa"/>
          </w:tcPr>
          <w:p w14:paraId="51B60D6C" w14:textId="77777777" w:rsidR="00DB40AE"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502DDA80" w14:textId="77777777" w:rsidR="00DB40AE" w:rsidRDefault="00D83F87"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roofErr w:type="spellStart"/>
            <w:r>
              <w:rPr>
                <w:rFonts w:ascii="Calibri" w:hAnsi="Calibri"/>
                <w:sz w:val="24"/>
                <w:szCs w:val="24"/>
                <w:lang w:val="fr-FR"/>
              </w:rPr>
              <w:t>Pupillary</w:t>
            </w:r>
            <w:proofErr w:type="spellEnd"/>
            <w:r>
              <w:rPr>
                <w:rFonts w:ascii="Calibri" w:hAnsi="Calibri"/>
                <w:sz w:val="24"/>
                <w:szCs w:val="24"/>
                <w:lang w:val="fr-FR"/>
              </w:rPr>
              <w:t xml:space="preserve"> </w:t>
            </w:r>
            <w:proofErr w:type="spellStart"/>
            <w:r>
              <w:rPr>
                <w:rFonts w:ascii="Calibri" w:hAnsi="Calibri"/>
                <w:sz w:val="24"/>
                <w:szCs w:val="24"/>
                <w:lang w:val="fr-FR"/>
              </w:rPr>
              <w:t>responses</w:t>
            </w:r>
            <w:proofErr w:type="spellEnd"/>
            <w:r>
              <w:rPr>
                <w:rFonts w:ascii="Calibri" w:hAnsi="Calibri"/>
                <w:sz w:val="24"/>
                <w:szCs w:val="24"/>
                <w:lang w:val="fr-FR"/>
              </w:rPr>
              <w:t xml:space="preserve"> </w:t>
            </w:r>
            <w:proofErr w:type="spellStart"/>
            <w:r>
              <w:rPr>
                <w:rFonts w:ascii="Calibri" w:hAnsi="Calibri"/>
                <w:sz w:val="24"/>
                <w:szCs w:val="24"/>
                <w:lang w:val="fr-FR"/>
              </w:rPr>
              <w:t>monitored</w:t>
            </w:r>
            <w:proofErr w:type="spellEnd"/>
            <w:r>
              <w:rPr>
                <w:rFonts w:ascii="Calibri" w:hAnsi="Calibri"/>
                <w:sz w:val="24"/>
                <w:szCs w:val="24"/>
                <w:lang w:val="fr-FR"/>
              </w:rPr>
              <w:t xml:space="preserve"> and </w:t>
            </w:r>
            <w:proofErr w:type="spellStart"/>
            <w:r>
              <w:rPr>
                <w:rFonts w:ascii="Calibri" w:hAnsi="Calibri"/>
                <w:sz w:val="24"/>
                <w:szCs w:val="24"/>
                <w:lang w:val="fr-FR"/>
              </w:rPr>
              <w:t>recorded</w:t>
            </w:r>
            <w:proofErr w:type="spellEnd"/>
            <w:r>
              <w:rPr>
                <w:rFonts w:ascii="Calibri" w:hAnsi="Calibri"/>
                <w:sz w:val="24"/>
                <w:szCs w:val="24"/>
                <w:lang w:val="fr-FR"/>
              </w:rPr>
              <w:t xml:space="preserve"> </w:t>
            </w:r>
            <w:proofErr w:type="spellStart"/>
            <w:r>
              <w:rPr>
                <w:rFonts w:ascii="Calibri" w:hAnsi="Calibri"/>
                <w:sz w:val="24"/>
                <w:szCs w:val="24"/>
                <w:lang w:val="fr-FR"/>
              </w:rPr>
              <w:t>regularly</w:t>
            </w:r>
            <w:proofErr w:type="spellEnd"/>
          </w:p>
        </w:tc>
      </w:tr>
      <w:tr w:rsidR="00DB40AE" w14:paraId="0377A782" w14:textId="77777777" w:rsidTr="00DB40AE">
        <w:tc>
          <w:tcPr>
            <w:tcW w:w="392" w:type="dxa"/>
          </w:tcPr>
          <w:p w14:paraId="2AE1CD26" w14:textId="77777777" w:rsidR="00DB40AE"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33880013" w14:textId="77777777" w:rsidR="00DB40AE" w:rsidRDefault="00D83F87"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roofErr w:type="spellStart"/>
            <w:r>
              <w:rPr>
                <w:rFonts w:ascii="Calibri" w:hAnsi="Calibri"/>
                <w:sz w:val="24"/>
                <w:szCs w:val="24"/>
                <w:lang w:val="fr-FR"/>
              </w:rPr>
              <w:t>Seizures</w:t>
            </w:r>
            <w:proofErr w:type="spellEnd"/>
            <w:r>
              <w:rPr>
                <w:rFonts w:ascii="Calibri" w:hAnsi="Calibri"/>
                <w:sz w:val="24"/>
                <w:szCs w:val="24"/>
                <w:lang w:val="fr-FR"/>
              </w:rPr>
              <w:t xml:space="preserve"> </w:t>
            </w:r>
            <w:proofErr w:type="spellStart"/>
            <w:r>
              <w:rPr>
                <w:rFonts w:ascii="Calibri" w:hAnsi="Calibri"/>
                <w:sz w:val="24"/>
                <w:szCs w:val="24"/>
                <w:lang w:val="fr-FR"/>
              </w:rPr>
              <w:t>controlled</w:t>
            </w:r>
            <w:proofErr w:type="spellEnd"/>
            <w:r>
              <w:rPr>
                <w:rFonts w:ascii="Calibri" w:hAnsi="Calibri"/>
                <w:sz w:val="24"/>
                <w:szCs w:val="24"/>
                <w:lang w:val="fr-FR"/>
              </w:rPr>
              <w:t xml:space="preserve"> and </w:t>
            </w:r>
            <w:proofErr w:type="spellStart"/>
            <w:r>
              <w:rPr>
                <w:rFonts w:ascii="Calibri" w:hAnsi="Calibri"/>
                <w:sz w:val="24"/>
                <w:szCs w:val="24"/>
                <w:lang w:val="fr-FR"/>
              </w:rPr>
              <w:t>metabolic</w:t>
            </w:r>
            <w:proofErr w:type="spellEnd"/>
            <w:r>
              <w:rPr>
                <w:rFonts w:ascii="Calibri" w:hAnsi="Calibri"/>
                <w:sz w:val="24"/>
                <w:szCs w:val="24"/>
                <w:lang w:val="fr-FR"/>
              </w:rPr>
              <w:t xml:space="preserve"> causes </w:t>
            </w:r>
            <w:proofErr w:type="spellStart"/>
            <w:r>
              <w:rPr>
                <w:rFonts w:ascii="Calibri" w:hAnsi="Calibri"/>
                <w:sz w:val="24"/>
                <w:szCs w:val="24"/>
                <w:lang w:val="fr-FR"/>
              </w:rPr>
              <w:t>excluded</w:t>
            </w:r>
            <w:proofErr w:type="spellEnd"/>
          </w:p>
        </w:tc>
      </w:tr>
      <w:tr w:rsidR="00DB40AE" w14:paraId="370B2AE6" w14:textId="77777777" w:rsidTr="00DB40AE">
        <w:tc>
          <w:tcPr>
            <w:tcW w:w="392" w:type="dxa"/>
          </w:tcPr>
          <w:p w14:paraId="2061C819" w14:textId="77777777" w:rsidR="00DB40AE"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62461E74" w14:textId="77777777" w:rsidR="00DB40AE" w:rsidRDefault="00D83F87"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roofErr w:type="spellStart"/>
            <w:r>
              <w:rPr>
                <w:rFonts w:ascii="Calibri" w:hAnsi="Calibri"/>
                <w:sz w:val="24"/>
                <w:szCs w:val="24"/>
                <w:lang w:val="fr-FR"/>
              </w:rPr>
              <w:t>Maintain</w:t>
            </w:r>
            <w:proofErr w:type="spellEnd"/>
            <w:r>
              <w:rPr>
                <w:rFonts w:ascii="Calibri" w:hAnsi="Calibri"/>
                <w:sz w:val="24"/>
                <w:szCs w:val="24"/>
                <w:lang w:val="fr-FR"/>
              </w:rPr>
              <w:t xml:space="preserve"> </w:t>
            </w:r>
            <w:proofErr w:type="spellStart"/>
            <w:r>
              <w:rPr>
                <w:rFonts w:ascii="Calibri" w:hAnsi="Calibri"/>
                <w:sz w:val="24"/>
                <w:szCs w:val="24"/>
                <w:lang w:val="fr-FR"/>
              </w:rPr>
              <w:t>temperature</w:t>
            </w:r>
            <w:proofErr w:type="spellEnd"/>
            <w:r>
              <w:rPr>
                <w:rFonts w:ascii="Calibri" w:hAnsi="Calibri"/>
                <w:sz w:val="24"/>
                <w:szCs w:val="24"/>
                <w:lang w:val="fr-FR"/>
              </w:rPr>
              <w:t xml:space="preserve"> </w:t>
            </w:r>
            <w:proofErr w:type="spellStart"/>
            <w:r>
              <w:rPr>
                <w:rFonts w:ascii="Calibri" w:hAnsi="Calibri"/>
                <w:sz w:val="24"/>
                <w:szCs w:val="24"/>
                <w:lang w:val="fr-FR"/>
              </w:rPr>
              <w:t>above</w:t>
            </w:r>
            <w:proofErr w:type="spellEnd"/>
            <w:r>
              <w:rPr>
                <w:rFonts w:ascii="Calibri" w:hAnsi="Calibri"/>
                <w:sz w:val="24"/>
                <w:szCs w:val="24"/>
                <w:lang w:val="fr-FR"/>
              </w:rPr>
              <w:t xml:space="preserve"> 36.5</w:t>
            </w:r>
            <w:r w:rsidRPr="00B121FD">
              <w:rPr>
                <w:rFonts w:ascii="Calibri" w:hAnsi="Calibri"/>
                <w:sz w:val="24"/>
                <w:szCs w:val="24"/>
                <w:vertAlign w:val="superscript"/>
              </w:rPr>
              <w:t xml:space="preserve"> </w:t>
            </w:r>
            <w:proofErr w:type="spellStart"/>
            <w:r w:rsidRPr="00B121FD">
              <w:rPr>
                <w:rFonts w:ascii="Calibri" w:hAnsi="Calibri"/>
                <w:sz w:val="24"/>
                <w:szCs w:val="24"/>
                <w:vertAlign w:val="superscript"/>
              </w:rPr>
              <w:t>o</w:t>
            </w:r>
            <w:r w:rsidRPr="00B121FD">
              <w:rPr>
                <w:rFonts w:ascii="Calibri" w:hAnsi="Calibri"/>
                <w:sz w:val="24"/>
                <w:szCs w:val="24"/>
              </w:rPr>
              <w:t>C</w:t>
            </w:r>
            <w:proofErr w:type="spellEnd"/>
          </w:p>
        </w:tc>
      </w:tr>
      <w:tr w:rsidR="00DB40AE" w14:paraId="6A4B45A1" w14:textId="77777777" w:rsidTr="00DB40AE">
        <w:tc>
          <w:tcPr>
            <w:tcW w:w="392" w:type="dxa"/>
          </w:tcPr>
          <w:p w14:paraId="42797C77" w14:textId="77777777" w:rsidR="00DB40AE"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49A8C2F0" w14:textId="77777777" w:rsidR="00DB40AE" w:rsidRDefault="00D83F87" w:rsidP="00D83F87">
            <w:pPr>
              <w:pStyle w:val="BodyA"/>
              <w:jc w:val="both"/>
              <w:rPr>
                <w:rFonts w:ascii="Calibri" w:hAnsi="Calibri"/>
                <w:sz w:val="24"/>
                <w:szCs w:val="24"/>
                <w:lang w:val="fr-FR"/>
              </w:rPr>
            </w:pPr>
            <w:r w:rsidRPr="00B121FD">
              <w:rPr>
                <w:rFonts w:ascii="Calibri" w:hAnsi="Calibri"/>
                <w:sz w:val="24"/>
                <w:szCs w:val="24"/>
              </w:rPr>
              <w:t xml:space="preserve">Adequate patient monitoring – ECG, BP, SaO2, </w:t>
            </w:r>
            <w:r>
              <w:rPr>
                <w:rFonts w:ascii="Calibri" w:hAnsi="Calibri"/>
                <w:sz w:val="24"/>
                <w:szCs w:val="24"/>
              </w:rPr>
              <w:t>et</w:t>
            </w:r>
            <w:r w:rsidRPr="00B121FD">
              <w:rPr>
                <w:rFonts w:ascii="Calibri" w:hAnsi="Calibri"/>
                <w:sz w:val="24"/>
                <w:szCs w:val="24"/>
              </w:rPr>
              <w:t xml:space="preserve">CO2, Temp </w:t>
            </w:r>
          </w:p>
        </w:tc>
      </w:tr>
      <w:tr w:rsidR="00DB40AE" w14:paraId="79919C22" w14:textId="77777777" w:rsidTr="00DB40AE">
        <w:tc>
          <w:tcPr>
            <w:tcW w:w="392" w:type="dxa"/>
          </w:tcPr>
          <w:p w14:paraId="64BB2686" w14:textId="77777777" w:rsidR="00DB40AE"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7AC1D83D" w14:textId="77777777" w:rsidR="00DB40AE" w:rsidRDefault="00D83F87"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r>
              <w:rPr>
                <w:rFonts w:ascii="Calibri" w:hAnsi="Calibri"/>
                <w:sz w:val="24"/>
                <w:szCs w:val="24"/>
                <w:lang w:val="fr-FR"/>
              </w:rPr>
              <w:t xml:space="preserve">Patient and </w:t>
            </w:r>
            <w:proofErr w:type="spellStart"/>
            <w:r>
              <w:rPr>
                <w:rFonts w:ascii="Calibri" w:hAnsi="Calibri"/>
                <w:sz w:val="24"/>
                <w:szCs w:val="24"/>
                <w:lang w:val="fr-FR"/>
              </w:rPr>
              <w:t>equipment</w:t>
            </w:r>
            <w:proofErr w:type="spellEnd"/>
            <w:r>
              <w:rPr>
                <w:rFonts w:ascii="Calibri" w:hAnsi="Calibri"/>
                <w:sz w:val="24"/>
                <w:szCs w:val="24"/>
                <w:lang w:val="fr-FR"/>
              </w:rPr>
              <w:t xml:space="preserve"> </w:t>
            </w:r>
            <w:proofErr w:type="spellStart"/>
            <w:r>
              <w:rPr>
                <w:rFonts w:ascii="Calibri" w:hAnsi="Calibri"/>
                <w:sz w:val="24"/>
                <w:szCs w:val="24"/>
                <w:lang w:val="fr-FR"/>
              </w:rPr>
              <w:t>adequately</w:t>
            </w:r>
            <w:proofErr w:type="spellEnd"/>
            <w:r>
              <w:rPr>
                <w:rFonts w:ascii="Calibri" w:hAnsi="Calibri"/>
                <w:sz w:val="24"/>
                <w:szCs w:val="24"/>
                <w:lang w:val="fr-FR"/>
              </w:rPr>
              <w:t xml:space="preserve"> </w:t>
            </w:r>
            <w:proofErr w:type="spellStart"/>
            <w:r>
              <w:rPr>
                <w:rFonts w:ascii="Calibri" w:hAnsi="Calibri"/>
                <w:sz w:val="24"/>
                <w:szCs w:val="24"/>
                <w:lang w:val="fr-FR"/>
              </w:rPr>
              <w:t>secured</w:t>
            </w:r>
            <w:proofErr w:type="spellEnd"/>
          </w:p>
        </w:tc>
      </w:tr>
      <w:tr w:rsidR="00DB40AE" w14:paraId="2AF2E0AE" w14:textId="77777777" w:rsidTr="00DB40AE">
        <w:tc>
          <w:tcPr>
            <w:tcW w:w="392" w:type="dxa"/>
          </w:tcPr>
          <w:p w14:paraId="621FCDD8" w14:textId="77777777" w:rsidR="00DB40AE" w:rsidRDefault="00DB40AE" w:rsidP="00DB40AE">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24"/>
                <w:szCs w:val="24"/>
                <w:lang w:val="fr-FR"/>
              </w:rPr>
            </w:pPr>
          </w:p>
        </w:tc>
        <w:tc>
          <w:tcPr>
            <w:tcW w:w="9570" w:type="dxa"/>
          </w:tcPr>
          <w:p w14:paraId="7928BD4B" w14:textId="77777777" w:rsidR="00DB40AE" w:rsidRDefault="00D83F87" w:rsidP="00D83F8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4"/>
                <w:lang w:val="fr-FR"/>
              </w:rPr>
            </w:pPr>
            <w:r>
              <w:rPr>
                <w:rFonts w:ascii="Calibri" w:hAnsi="Calibri"/>
                <w:sz w:val="24"/>
                <w:szCs w:val="24"/>
                <w:lang w:val="fr-FR"/>
              </w:rPr>
              <w:t xml:space="preserve">Emergency </w:t>
            </w:r>
            <w:proofErr w:type="spellStart"/>
            <w:r>
              <w:rPr>
                <w:rFonts w:ascii="Calibri" w:hAnsi="Calibri"/>
                <w:sz w:val="24"/>
                <w:szCs w:val="24"/>
                <w:lang w:val="fr-FR"/>
              </w:rPr>
              <w:t>airway</w:t>
            </w:r>
            <w:proofErr w:type="spellEnd"/>
            <w:r>
              <w:rPr>
                <w:rFonts w:ascii="Calibri" w:hAnsi="Calibri"/>
                <w:sz w:val="24"/>
                <w:szCs w:val="24"/>
                <w:lang w:val="fr-FR"/>
              </w:rPr>
              <w:t xml:space="preserve">, </w:t>
            </w:r>
            <w:proofErr w:type="spellStart"/>
            <w:r>
              <w:rPr>
                <w:rFonts w:ascii="Calibri" w:hAnsi="Calibri"/>
                <w:sz w:val="24"/>
                <w:szCs w:val="24"/>
                <w:lang w:val="fr-FR"/>
              </w:rPr>
              <w:t>breathing</w:t>
            </w:r>
            <w:proofErr w:type="spellEnd"/>
            <w:r>
              <w:rPr>
                <w:rFonts w:ascii="Calibri" w:hAnsi="Calibri"/>
                <w:sz w:val="24"/>
                <w:szCs w:val="24"/>
                <w:lang w:val="fr-FR"/>
              </w:rPr>
              <w:t xml:space="preserve"> </w:t>
            </w:r>
            <w:proofErr w:type="spellStart"/>
            <w:r>
              <w:rPr>
                <w:rFonts w:ascii="Calibri" w:hAnsi="Calibri"/>
                <w:sz w:val="24"/>
                <w:szCs w:val="24"/>
                <w:lang w:val="fr-FR"/>
              </w:rPr>
              <w:t>equipment</w:t>
            </w:r>
            <w:proofErr w:type="spellEnd"/>
            <w:r>
              <w:rPr>
                <w:rFonts w:ascii="Calibri" w:hAnsi="Calibri"/>
                <w:sz w:val="24"/>
                <w:szCs w:val="24"/>
                <w:lang w:val="fr-FR"/>
              </w:rPr>
              <w:t xml:space="preserve"> and </w:t>
            </w:r>
            <w:proofErr w:type="spellStart"/>
            <w:r>
              <w:rPr>
                <w:rFonts w:ascii="Calibri" w:hAnsi="Calibri"/>
                <w:sz w:val="24"/>
                <w:szCs w:val="24"/>
                <w:lang w:val="fr-FR"/>
              </w:rPr>
              <w:t>adequate</w:t>
            </w:r>
            <w:proofErr w:type="spellEnd"/>
            <w:r>
              <w:rPr>
                <w:rFonts w:ascii="Calibri" w:hAnsi="Calibri"/>
                <w:sz w:val="24"/>
                <w:szCs w:val="24"/>
                <w:lang w:val="fr-FR"/>
              </w:rPr>
              <w:t xml:space="preserve"> </w:t>
            </w:r>
            <w:proofErr w:type="spellStart"/>
            <w:r>
              <w:rPr>
                <w:rFonts w:ascii="Calibri" w:hAnsi="Calibri"/>
                <w:sz w:val="24"/>
                <w:szCs w:val="24"/>
                <w:lang w:val="fr-FR"/>
              </w:rPr>
              <w:t>gases</w:t>
            </w:r>
            <w:proofErr w:type="spellEnd"/>
          </w:p>
        </w:tc>
      </w:tr>
      <w:tr w:rsidR="00DB40AE" w14:paraId="24574804" w14:textId="77777777" w:rsidTr="00DB40AE">
        <w:tc>
          <w:tcPr>
            <w:tcW w:w="392" w:type="dxa"/>
          </w:tcPr>
          <w:p w14:paraId="42A2458F" w14:textId="77777777" w:rsidR="00DB40AE" w:rsidRDefault="00DB40AE"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p>
        </w:tc>
        <w:tc>
          <w:tcPr>
            <w:tcW w:w="9570" w:type="dxa"/>
          </w:tcPr>
          <w:p w14:paraId="66534A53" w14:textId="77777777" w:rsidR="00DB40AE" w:rsidRDefault="00D83F87" w:rsidP="001A7AD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4"/>
                <w:szCs w:val="24"/>
                <w:lang w:val="fr-FR"/>
              </w:rPr>
            </w:pPr>
            <w:r>
              <w:rPr>
                <w:rFonts w:ascii="Calibri" w:hAnsi="Calibri"/>
                <w:sz w:val="24"/>
                <w:szCs w:val="24"/>
                <w:lang w:val="fr-FR"/>
              </w:rPr>
              <w:t xml:space="preserve">Emergency </w:t>
            </w:r>
            <w:proofErr w:type="spellStart"/>
            <w:r>
              <w:rPr>
                <w:rFonts w:ascii="Calibri" w:hAnsi="Calibri"/>
                <w:sz w:val="24"/>
                <w:szCs w:val="24"/>
                <w:lang w:val="fr-FR"/>
              </w:rPr>
              <w:t>fluids</w:t>
            </w:r>
            <w:proofErr w:type="spellEnd"/>
            <w:r>
              <w:rPr>
                <w:rFonts w:ascii="Calibri" w:hAnsi="Calibri"/>
                <w:sz w:val="24"/>
                <w:szCs w:val="24"/>
                <w:lang w:val="fr-FR"/>
              </w:rPr>
              <w:t xml:space="preserve"> and </w:t>
            </w:r>
            <w:proofErr w:type="spellStart"/>
            <w:r>
              <w:rPr>
                <w:rFonts w:ascii="Calibri" w:hAnsi="Calibri"/>
                <w:sz w:val="24"/>
                <w:szCs w:val="24"/>
                <w:lang w:val="fr-FR"/>
              </w:rPr>
              <w:t>drugs</w:t>
            </w:r>
            <w:proofErr w:type="spellEnd"/>
          </w:p>
        </w:tc>
      </w:tr>
    </w:tbl>
    <w:p w14:paraId="3F837CE2" w14:textId="77777777" w:rsidR="002A451D" w:rsidRDefault="002A451D" w:rsidP="001A7AD9">
      <w:pPr>
        <w:rPr>
          <w:rFonts w:ascii="Calibri" w:hAnsi="Calibri"/>
          <w:b/>
          <w:bCs/>
          <w:color w:val="080CB8"/>
          <w:sz w:val="24"/>
        </w:rPr>
      </w:pPr>
    </w:p>
    <w:p w14:paraId="5D4CFB0B" w14:textId="77777777" w:rsidR="002A451D" w:rsidRDefault="002A451D" w:rsidP="001A7AD9">
      <w:pPr>
        <w:rPr>
          <w:rFonts w:ascii="Calibri" w:hAnsi="Calibri"/>
          <w:b/>
          <w:bCs/>
          <w:color w:val="080CB8"/>
          <w:sz w:val="24"/>
        </w:rPr>
      </w:pPr>
    </w:p>
    <w:p w14:paraId="2216B366" w14:textId="77777777" w:rsidR="001A7AD9" w:rsidRPr="00CB39C3" w:rsidRDefault="001A7AD9" w:rsidP="001A7AD9">
      <w:pPr>
        <w:rPr>
          <w:rFonts w:ascii="Calibri" w:eastAsia="Arial" w:hAnsi="Calibri" w:cs="Arial"/>
          <w:b/>
          <w:bCs/>
          <w:color w:val="080CB8"/>
          <w:sz w:val="24"/>
        </w:rPr>
      </w:pPr>
      <w:bookmarkStart w:id="1" w:name="_GoBack"/>
      <w:bookmarkEnd w:id="1"/>
      <w:r w:rsidRPr="00CB39C3">
        <w:rPr>
          <w:rFonts w:ascii="Calibri" w:hAnsi="Calibri"/>
          <w:b/>
          <w:bCs/>
          <w:color w:val="080CB8"/>
          <w:sz w:val="24"/>
        </w:rPr>
        <w:lastRenderedPageBreak/>
        <w:t>Top Tips</w:t>
      </w:r>
    </w:p>
    <w:p w14:paraId="5BED0F11" w14:textId="77777777" w:rsidR="001A7AD9" w:rsidRPr="00B121FD" w:rsidRDefault="001A7AD9" w:rsidP="00C70DC0">
      <w:pPr>
        <w:pStyle w:val="BodyA"/>
        <w:jc w:val="center"/>
        <w:rPr>
          <w:rFonts w:ascii="Calibri" w:hAnsi="Calibri"/>
          <w:sz w:val="24"/>
          <w:szCs w:val="24"/>
        </w:rPr>
      </w:pPr>
    </w:p>
    <w:p w14:paraId="3067F62A" w14:textId="77777777" w:rsidR="001A7AD9" w:rsidRPr="00B121FD" w:rsidRDefault="001A7AD9" w:rsidP="00C70DC0">
      <w:pPr>
        <w:pStyle w:val="BodyA"/>
        <w:jc w:val="both"/>
        <w:rPr>
          <w:rFonts w:ascii="Calibri" w:hAnsi="Calibri"/>
          <w:b/>
          <w:bCs/>
          <w:sz w:val="24"/>
          <w:szCs w:val="24"/>
        </w:rPr>
      </w:pPr>
      <w:r w:rsidRPr="00B121FD">
        <w:rPr>
          <w:rFonts w:ascii="Calibri" w:hAnsi="Calibri"/>
          <w:b/>
          <w:bCs/>
          <w:sz w:val="24"/>
          <w:szCs w:val="24"/>
        </w:rPr>
        <w:t>Communication</w:t>
      </w:r>
    </w:p>
    <w:p w14:paraId="1F5B6DD2"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When phoning MTC check seniority of person on phone, Trauma Team Leader if possible</w:t>
      </w:r>
    </w:p>
    <w:p w14:paraId="1190CC7C"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 xml:space="preserve">Be clear and </w:t>
      </w:r>
      <w:proofErr w:type="gramStart"/>
      <w:r w:rsidRPr="00B121FD">
        <w:rPr>
          <w:rFonts w:ascii="Calibri" w:hAnsi="Calibri"/>
          <w:sz w:val="24"/>
          <w:szCs w:val="24"/>
        </w:rPr>
        <w:t>concise,</w:t>
      </w:r>
      <w:proofErr w:type="gramEnd"/>
      <w:r w:rsidRPr="00B121FD">
        <w:rPr>
          <w:rFonts w:ascii="Calibri" w:hAnsi="Calibri"/>
          <w:sz w:val="24"/>
          <w:szCs w:val="24"/>
        </w:rPr>
        <w:t xml:space="preserve"> use ATMIST</w:t>
      </w:r>
      <w:r>
        <w:rPr>
          <w:rFonts w:ascii="Calibri" w:hAnsi="Calibri"/>
          <w:sz w:val="24"/>
          <w:szCs w:val="24"/>
        </w:rPr>
        <w:t xml:space="preserve"> (age, time, mechanism, injury, signs and treatment)</w:t>
      </w:r>
    </w:p>
    <w:p w14:paraId="7B01778D"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Phone MTC shortly after leaving with accurate ETA from driver</w:t>
      </w:r>
    </w:p>
    <w:p w14:paraId="02545982"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Phone MTC again when 15 minutes away so that trauma call can be put out in good time</w:t>
      </w:r>
    </w:p>
    <w:p w14:paraId="78FA784F" w14:textId="77777777" w:rsidR="001A7AD9" w:rsidRPr="00B121FD" w:rsidRDefault="001A7AD9" w:rsidP="00C70DC0">
      <w:pPr>
        <w:pStyle w:val="BodyA"/>
        <w:jc w:val="both"/>
        <w:rPr>
          <w:rFonts w:ascii="Calibri" w:hAnsi="Calibri"/>
          <w:sz w:val="24"/>
          <w:szCs w:val="24"/>
        </w:rPr>
      </w:pPr>
    </w:p>
    <w:p w14:paraId="3BE675B9" w14:textId="77777777" w:rsidR="001A7AD9" w:rsidRPr="00B121FD" w:rsidRDefault="001A7AD9" w:rsidP="00C70DC0">
      <w:pPr>
        <w:pStyle w:val="BodyA"/>
        <w:jc w:val="both"/>
        <w:rPr>
          <w:rFonts w:ascii="Calibri" w:hAnsi="Calibri"/>
          <w:b/>
          <w:bCs/>
          <w:sz w:val="24"/>
          <w:szCs w:val="24"/>
        </w:rPr>
      </w:pPr>
      <w:r w:rsidRPr="00B121FD">
        <w:rPr>
          <w:rFonts w:ascii="Calibri" w:hAnsi="Calibri"/>
          <w:b/>
          <w:bCs/>
          <w:sz w:val="24"/>
          <w:szCs w:val="24"/>
        </w:rPr>
        <w:t>Relatives</w:t>
      </w:r>
    </w:p>
    <w:p w14:paraId="133F10E7"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Consider arranging separate transport for family, to allow you to focus on patient</w:t>
      </w:r>
    </w:p>
    <w:p w14:paraId="75782776"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Police sometimes happy to help out with care and transfer of the parents</w:t>
      </w:r>
    </w:p>
    <w:p w14:paraId="1D8EC6E4"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Document contact details for relatives before they leave</w:t>
      </w:r>
    </w:p>
    <w:p w14:paraId="0970D766"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Do not allow them to chase the ambulance</w:t>
      </w:r>
    </w:p>
    <w:p w14:paraId="49040ADE" w14:textId="77777777" w:rsidR="001A7AD9" w:rsidRPr="00B121FD" w:rsidRDefault="001A7AD9" w:rsidP="00C70DC0">
      <w:pPr>
        <w:pStyle w:val="BodyA"/>
        <w:jc w:val="both"/>
        <w:rPr>
          <w:rFonts w:ascii="Calibri" w:hAnsi="Calibri"/>
          <w:sz w:val="24"/>
          <w:szCs w:val="24"/>
        </w:rPr>
      </w:pPr>
    </w:p>
    <w:p w14:paraId="3B21C3EF" w14:textId="77777777" w:rsidR="001A7AD9" w:rsidRPr="00B121FD" w:rsidRDefault="001A7AD9" w:rsidP="00C70DC0">
      <w:pPr>
        <w:pStyle w:val="BodyA"/>
        <w:jc w:val="both"/>
        <w:rPr>
          <w:rFonts w:ascii="Calibri" w:hAnsi="Calibri"/>
          <w:b/>
          <w:bCs/>
          <w:sz w:val="24"/>
          <w:szCs w:val="24"/>
        </w:rPr>
      </w:pPr>
      <w:r w:rsidRPr="00B121FD">
        <w:rPr>
          <w:rFonts w:ascii="Calibri" w:hAnsi="Calibri"/>
          <w:b/>
          <w:bCs/>
          <w:sz w:val="24"/>
          <w:szCs w:val="24"/>
        </w:rPr>
        <w:t>999 Crew</w:t>
      </w:r>
    </w:p>
    <w:p w14:paraId="19668723"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Ensure one crew member stays in the back with you, and ask them to document obs</w:t>
      </w:r>
      <w:r w:rsidR="00BD587D">
        <w:rPr>
          <w:rFonts w:ascii="Calibri" w:hAnsi="Calibri"/>
          <w:sz w:val="24"/>
          <w:szCs w:val="24"/>
        </w:rPr>
        <w:t>ervations</w:t>
      </w:r>
    </w:p>
    <w:p w14:paraId="0D5AFEFE"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Determine driving style before departure i.e. “fast but smooth”, patient stability and safety will be compromised by excessive braking and cornering</w:t>
      </w:r>
    </w:p>
    <w:p w14:paraId="76F50F5E"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 xml:space="preserve">Discuss actions in case of emergency with 999 crew - “Stop now” vs “Stop when safe” </w:t>
      </w:r>
    </w:p>
    <w:p w14:paraId="325B72B9" w14:textId="77777777" w:rsidR="001A7AD9" w:rsidRPr="00B121FD" w:rsidRDefault="001A7AD9" w:rsidP="00C70DC0">
      <w:pPr>
        <w:pStyle w:val="BodyA"/>
        <w:jc w:val="both"/>
        <w:rPr>
          <w:rFonts w:ascii="Calibri" w:hAnsi="Calibri"/>
          <w:sz w:val="24"/>
          <w:szCs w:val="24"/>
        </w:rPr>
      </w:pPr>
    </w:p>
    <w:p w14:paraId="794CFA7F" w14:textId="77777777" w:rsidR="001A7AD9" w:rsidRPr="00B121FD" w:rsidRDefault="001A7AD9" w:rsidP="00C70DC0">
      <w:pPr>
        <w:pStyle w:val="BodyA"/>
        <w:jc w:val="both"/>
        <w:rPr>
          <w:rFonts w:ascii="Calibri" w:hAnsi="Calibri"/>
          <w:b/>
          <w:bCs/>
          <w:sz w:val="24"/>
          <w:szCs w:val="24"/>
        </w:rPr>
      </w:pPr>
      <w:r w:rsidRPr="00B121FD">
        <w:rPr>
          <w:rFonts w:ascii="Calibri" w:hAnsi="Calibri"/>
          <w:b/>
          <w:bCs/>
          <w:sz w:val="24"/>
          <w:szCs w:val="24"/>
        </w:rPr>
        <w:t>Documentation</w:t>
      </w:r>
    </w:p>
    <w:p w14:paraId="1932CB6E"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Bring paperwork from primary transfer, if arrived by ambulance</w:t>
      </w:r>
    </w:p>
    <w:p w14:paraId="4CB30703"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Copy notes from trauma call in your hospital</w:t>
      </w:r>
    </w:p>
    <w:p w14:paraId="0B20E5F2"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Document AMPLE history (Allergies, Medications, PMHx, Last meal, Events)</w:t>
      </w:r>
    </w:p>
    <w:p w14:paraId="08221EF4"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Put a patient ID band on child prior to departure, preferably with NHS number</w:t>
      </w:r>
    </w:p>
    <w:p w14:paraId="200A264C" w14:textId="77777777" w:rsidR="001A7AD9" w:rsidRPr="00B121FD" w:rsidRDefault="001A7AD9" w:rsidP="00C70DC0">
      <w:pPr>
        <w:pStyle w:val="BodyA"/>
        <w:jc w:val="both"/>
        <w:rPr>
          <w:rFonts w:ascii="Calibri" w:hAnsi="Calibri"/>
          <w:sz w:val="24"/>
          <w:szCs w:val="24"/>
        </w:rPr>
      </w:pPr>
    </w:p>
    <w:p w14:paraId="406BF92B" w14:textId="77777777" w:rsidR="001A7AD9" w:rsidRPr="00B121FD" w:rsidRDefault="001A7AD9" w:rsidP="00C70DC0">
      <w:pPr>
        <w:pStyle w:val="BodyA"/>
        <w:jc w:val="both"/>
        <w:rPr>
          <w:rFonts w:ascii="Calibri" w:hAnsi="Calibri"/>
          <w:b/>
          <w:bCs/>
          <w:sz w:val="24"/>
          <w:szCs w:val="24"/>
        </w:rPr>
      </w:pPr>
      <w:r w:rsidRPr="00B121FD">
        <w:rPr>
          <w:rFonts w:ascii="Calibri" w:hAnsi="Calibri"/>
          <w:b/>
          <w:bCs/>
          <w:sz w:val="24"/>
          <w:szCs w:val="24"/>
        </w:rPr>
        <w:t>Personal preparation</w:t>
      </w:r>
    </w:p>
    <w:p w14:paraId="0942AC02"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Hand over all clinical responsibilities and bleep</w:t>
      </w:r>
    </w:p>
    <w:p w14:paraId="5DCD83D8"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Ensure phone fully charged, with MTC number saved</w:t>
      </w:r>
    </w:p>
    <w:p w14:paraId="3047DB5F"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Have two pens, pen torch, stethoscope, bottle of water and a snack</w:t>
      </w:r>
    </w:p>
    <w:p w14:paraId="4FB7A68D"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Take wallet and coat in case you don't get a lift home, empty bladder</w:t>
      </w:r>
    </w:p>
    <w:p w14:paraId="537D3D4C" w14:textId="77777777" w:rsidR="001A7AD9" w:rsidRPr="00B121FD" w:rsidRDefault="001A7AD9" w:rsidP="00C70DC0">
      <w:pPr>
        <w:pStyle w:val="BodyA"/>
        <w:jc w:val="both"/>
        <w:rPr>
          <w:rFonts w:ascii="Calibri" w:hAnsi="Calibri"/>
          <w:sz w:val="24"/>
          <w:szCs w:val="24"/>
        </w:rPr>
      </w:pPr>
    </w:p>
    <w:p w14:paraId="06A570CB" w14:textId="77777777" w:rsidR="001A7AD9" w:rsidRPr="00B121FD" w:rsidRDefault="001A7AD9" w:rsidP="00C70DC0">
      <w:pPr>
        <w:pStyle w:val="BodyA"/>
        <w:jc w:val="both"/>
        <w:rPr>
          <w:rFonts w:ascii="Calibri" w:hAnsi="Calibri"/>
          <w:b/>
          <w:bCs/>
          <w:sz w:val="24"/>
          <w:szCs w:val="24"/>
        </w:rPr>
      </w:pPr>
      <w:r w:rsidRPr="00B121FD">
        <w:rPr>
          <w:rFonts w:ascii="Calibri" w:hAnsi="Calibri"/>
          <w:b/>
          <w:bCs/>
          <w:sz w:val="24"/>
          <w:szCs w:val="24"/>
        </w:rPr>
        <w:t>During transfer:</w:t>
      </w:r>
    </w:p>
    <w:p w14:paraId="13E4C99B"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Wear your seatbelt</w:t>
      </w:r>
    </w:p>
    <w:p w14:paraId="4B16F914"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 xml:space="preserve">Hold </w:t>
      </w:r>
      <w:r w:rsidR="00CB39C3" w:rsidRPr="00B121FD">
        <w:rPr>
          <w:rFonts w:ascii="Calibri" w:hAnsi="Calibri"/>
          <w:sz w:val="24"/>
          <w:szCs w:val="24"/>
        </w:rPr>
        <w:t>patient’s</w:t>
      </w:r>
      <w:r w:rsidRPr="00B121FD">
        <w:rPr>
          <w:rFonts w:ascii="Calibri" w:hAnsi="Calibri"/>
          <w:sz w:val="24"/>
          <w:szCs w:val="24"/>
        </w:rPr>
        <w:t xml:space="preserve"> wrist to regularly feel temp of skin and pulse volume, most likely traumatic arrest rhythm is going to be PEA</w:t>
      </w:r>
    </w:p>
    <w:p w14:paraId="4B5E4FD4"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Talk to 999 crew if you start to feel unwell</w:t>
      </w:r>
    </w:p>
    <w:p w14:paraId="7C295081"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Don’t worry about documentation en route</w:t>
      </w:r>
    </w:p>
    <w:p w14:paraId="5802528F"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Prepare for handover to the trauma team</w:t>
      </w:r>
    </w:p>
    <w:p w14:paraId="6C260ECA" w14:textId="77777777" w:rsidR="001A7AD9" w:rsidRPr="00B121FD" w:rsidRDefault="001A7AD9" w:rsidP="00C70DC0">
      <w:pPr>
        <w:pStyle w:val="BodyA"/>
        <w:jc w:val="both"/>
        <w:rPr>
          <w:rFonts w:ascii="Calibri" w:hAnsi="Calibri"/>
          <w:sz w:val="24"/>
          <w:szCs w:val="24"/>
        </w:rPr>
      </w:pPr>
      <w:r w:rsidRPr="00B121FD">
        <w:rPr>
          <w:rFonts w:ascii="Calibri" w:hAnsi="Calibri"/>
          <w:sz w:val="24"/>
          <w:szCs w:val="24"/>
        </w:rPr>
        <w:t>Call MTC if condition changes en route, or if ETA changes more than 15 minutes</w:t>
      </w:r>
    </w:p>
    <w:p w14:paraId="0B12493B" w14:textId="77777777" w:rsidR="001A7AD9" w:rsidRDefault="001A7AD9" w:rsidP="003C643D">
      <w:pPr>
        <w:jc w:val="both"/>
        <w:rPr>
          <w:rFonts w:cstheme="minorHAnsi"/>
          <w:b/>
        </w:rPr>
      </w:pPr>
    </w:p>
    <w:p w14:paraId="1C2B5E6B" w14:textId="77777777" w:rsidR="00265A84" w:rsidRDefault="00265A84" w:rsidP="00265A84">
      <w:pPr>
        <w:pStyle w:val="xmsonormal"/>
        <w:rPr>
          <w:rFonts w:cstheme="minorHAnsi"/>
          <w:sz w:val="24"/>
          <w:szCs w:val="24"/>
        </w:rPr>
      </w:pPr>
    </w:p>
    <w:p w14:paraId="1C8439E7" w14:textId="77777777" w:rsidR="00265A84" w:rsidRDefault="00265A84" w:rsidP="00265A84">
      <w:pPr>
        <w:pStyle w:val="xmsonormal"/>
        <w:rPr>
          <w:rFonts w:cstheme="minorHAnsi"/>
          <w:sz w:val="24"/>
          <w:szCs w:val="24"/>
        </w:rPr>
      </w:pPr>
    </w:p>
    <w:p w14:paraId="7FAB2434" w14:textId="702A296D" w:rsidR="00265A84" w:rsidRPr="00AE5244" w:rsidRDefault="00265A84" w:rsidP="00265A84">
      <w:pPr>
        <w:pStyle w:val="xmsonormal"/>
        <w:rPr>
          <w:sz w:val="24"/>
          <w:szCs w:val="24"/>
        </w:rPr>
      </w:pPr>
      <w:r w:rsidRPr="00BC1541">
        <w:rPr>
          <w:rFonts w:cstheme="minorHAnsi"/>
          <w:b/>
          <w:bCs/>
          <w:sz w:val="24"/>
          <w:szCs w:val="24"/>
        </w:rPr>
        <w:t xml:space="preserve">More detailed guidance on West Yorkshire MTN Paediatric Transfers can be found here </w:t>
      </w:r>
      <w:hyperlink r:id="rId9" w:history="1">
        <w:r w:rsidRPr="00AE5244">
          <w:rPr>
            <w:rStyle w:val="Hyperlink"/>
            <w:sz w:val="24"/>
            <w:szCs w:val="24"/>
          </w:rPr>
          <w:t>https://www.wymtn.com/uploads/5/1/8/9/51899421/paediatric_transfer_guidance_v4__final.pdf</w:t>
        </w:r>
      </w:hyperlink>
    </w:p>
    <w:p w14:paraId="57901AFF" w14:textId="77777777" w:rsidR="003C643D" w:rsidRDefault="003C643D" w:rsidP="003C643D">
      <w:pPr>
        <w:jc w:val="both"/>
        <w:rPr>
          <w:rFonts w:cstheme="minorHAnsi"/>
          <w:b/>
        </w:rPr>
      </w:pPr>
    </w:p>
    <w:p w14:paraId="4E689C2D" w14:textId="77777777" w:rsidR="00115B10" w:rsidRDefault="00115B10" w:rsidP="003C643D">
      <w:pPr>
        <w:jc w:val="both"/>
        <w:rPr>
          <w:rFonts w:cstheme="minorHAnsi"/>
          <w:b/>
        </w:rPr>
      </w:pPr>
    </w:p>
    <w:p w14:paraId="1E3C47A3" w14:textId="77777777" w:rsidR="00697FF2" w:rsidRDefault="00697FF2" w:rsidP="003C643D">
      <w:pPr>
        <w:jc w:val="both"/>
        <w:rPr>
          <w:rFonts w:cstheme="minorHAnsi"/>
          <w:b/>
        </w:rPr>
      </w:pPr>
    </w:p>
    <w:sectPr w:rsidR="00697FF2" w:rsidSect="002A451D">
      <w:pgSz w:w="11906" w:h="16838"/>
      <w:pgMar w:top="1134" w:right="1077" w:bottom="1440" w:left="1077"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451D"/>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DF3"/>
    <w:rsid w:val="00336A25"/>
    <w:rsid w:val="00343DF6"/>
    <w:rsid w:val="003506BC"/>
    <w:rsid w:val="003622A6"/>
    <w:rsid w:val="00365520"/>
    <w:rsid w:val="00366766"/>
    <w:rsid w:val="00371085"/>
    <w:rsid w:val="00375241"/>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wymtn.com/uploads/5/1/8/9/51899421/paediatric_transfer_guidance_v4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2A0A-66A4-48D5-838D-6CEAC603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5119</Characters>
  <Application>Microsoft Office Word</Application>
  <DocSecurity>6</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2021-03-27T13:12:00Z</dcterms:created>
  <dcterms:modified xsi:type="dcterms:W3CDTF">2021-03-27T13:12:00Z</dcterms:modified>
</cp:coreProperties>
</file>